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40" w:rsidRPr="00AD6F7B" w:rsidRDefault="00D71840">
      <w:pPr>
        <w:rPr>
          <w:rFonts w:ascii="Arial" w:hAnsi="Arial" w:cs="Arial"/>
          <w:sz w:val="22"/>
          <w:szCs w:val="22"/>
        </w:rPr>
      </w:pPr>
    </w:p>
    <w:p w:rsidR="00D71840" w:rsidRPr="00AD6F7B" w:rsidRDefault="00D71840" w:rsidP="00D71840">
      <w:pPr>
        <w:rPr>
          <w:rFonts w:ascii="Arial" w:hAnsi="Arial" w:cs="Arial"/>
          <w:sz w:val="22"/>
          <w:szCs w:val="22"/>
        </w:rPr>
      </w:pPr>
    </w:p>
    <w:p w:rsidR="00FA61D6" w:rsidRPr="00AD6F7B" w:rsidRDefault="00FA61D6" w:rsidP="00D71840">
      <w:pPr>
        <w:rPr>
          <w:rFonts w:ascii="Arial" w:hAnsi="Arial" w:cs="Arial"/>
          <w:sz w:val="22"/>
          <w:szCs w:val="22"/>
        </w:rPr>
      </w:pPr>
    </w:p>
    <w:p w:rsidR="00D71840" w:rsidRPr="00AD6F7B" w:rsidRDefault="00A63778" w:rsidP="00244262">
      <w:pPr>
        <w:jc w:val="right"/>
        <w:rPr>
          <w:rFonts w:ascii="Arial" w:hAnsi="Arial" w:cs="Arial"/>
          <w:sz w:val="22"/>
          <w:szCs w:val="22"/>
        </w:rPr>
      </w:pPr>
      <w:r w:rsidRPr="00AD6F7B">
        <w:rPr>
          <w:noProof/>
          <w:sz w:val="22"/>
          <w:szCs w:val="22"/>
        </w:rPr>
        <w:drawing>
          <wp:inline distT="0" distB="0" distL="0" distR="0">
            <wp:extent cx="3124200" cy="638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638175"/>
                    </a:xfrm>
                    <a:prstGeom prst="rect">
                      <a:avLst/>
                    </a:prstGeom>
                    <a:noFill/>
                    <a:ln>
                      <a:noFill/>
                    </a:ln>
                  </pic:spPr>
                </pic:pic>
              </a:graphicData>
            </a:graphic>
          </wp:inline>
        </w:drawing>
      </w:r>
    </w:p>
    <w:p w:rsidR="00D71840" w:rsidRPr="00AD6F7B" w:rsidRDefault="00D71840" w:rsidP="00D71840">
      <w:pPr>
        <w:rPr>
          <w:rFonts w:ascii="Arial" w:hAnsi="Arial" w:cs="Arial"/>
          <w:sz w:val="22"/>
          <w:szCs w:val="22"/>
        </w:rPr>
      </w:pPr>
    </w:p>
    <w:p w:rsidR="00D71840" w:rsidRPr="00AD6F7B" w:rsidRDefault="00D71840" w:rsidP="00D71840">
      <w:pPr>
        <w:rPr>
          <w:rFonts w:ascii="Arial" w:hAnsi="Arial" w:cs="Arial"/>
          <w:sz w:val="22"/>
          <w:szCs w:val="22"/>
        </w:rPr>
      </w:pPr>
    </w:p>
    <w:p w:rsidR="00D71840" w:rsidRPr="00AD6F7B" w:rsidRDefault="00D71840" w:rsidP="00D71840">
      <w:pPr>
        <w:rPr>
          <w:rFonts w:ascii="Arial" w:hAnsi="Arial" w:cs="Arial"/>
          <w:sz w:val="22"/>
          <w:szCs w:val="22"/>
        </w:rPr>
      </w:pPr>
    </w:p>
    <w:p w:rsidR="00D71840" w:rsidRPr="00AD6F7B" w:rsidRDefault="00D71840" w:rsidP="00D71840">
      <w:pPr>
        <w:rPr>
          <w:rFonts w:ascii="Arial" w:hAnsi="Arial" w:cs="Arial"/>
          <w:sz w:val="22"/>
          <w:szCs w:val="22"/>
        </w:rPr>
      </w:pPr>
    </w:p>
    <w:p w:rsidR="00D71840" w:rsidRPr="00AD6F7B" w:rsidRDefault="00D71840" w:rsidP="00D71840">
      <w:pPr>
        <w:rPr>
          <w:rFonts w:ascii="Arial" w:hAnsi="Arial" w:cs="Arial"/>
          <w:sz w:val="22"/>
          <w:szCs w:val="22"/>
        </w:rPr>
      </w:pPr>
    </w:p>
    <w:tbl>
      <w:tblPr>
        <w:tblW w:w="0" w:type="auto"/>
        <w:tblBorders>
          <w:top w:val="single" w:sz="24" w:space="0" w:color="auto"/>
          <w:bottom w:val="single" w:sz="24" w:space="0" w:color="auto"/>
        </w:tblBorders>
        <w:tblLook w:val="01E0"/>
      </w:tblPr>
      <w:tblGrid>
        <w:gridCol w:w="8522"/>
      </w:tblGrid>
      <w:tr w:rsidR="007402F3" w:rsidRPr="00AD6F7B">
        <w:tc>
          <w:tcPr>
            <w:tcW w:w="8522" w:type="dxa"/>
          </w:tcPr>
          <w:p w:rsidR="007402F3" w:rsidRPr="00AD6F7B" w:rsidRDefault="007402F3" w:rsidP="00090BA3">
            <w:pPr>
              <w:rPr>
                <w:rFonts w:ascii="Arial" w:hAnsi="Arial" w:cs="Arial"/>
                <w:b/>
                <w:color w:val="000066"/>
                <w:sz w:val="22"/>
                <w:szCs w:val="22"/>
              </w:rPr>
            </w:pPr>
          </w:p>
          <w:p w:rsidR="007402F3" w:rsidRPr="00AD6F7B" w:rsidRDefault="007402F3" w:rsidP="00090BA3">
            <w:pPr>
              <w:rPr>
                <w:rFonts w:ascii="Arial" w:hAnsi="Arial" w:cs="Arial"/>
                <w:b/>
                <w:color w:val="000066"/>
                <w:sz w:val="22"/>
                <w:szCs w:val="22"/>
              </w:rPr>
            </w:pPr>
          </w:p>
          <w:p w:rsidR="00511ED0" w:rsidRPr="00AD6F7B" w:rsidRDefault="00125ADF" w:rsidP="00511ED0">
            <w:pPr>
              <w:pStyle w:val="Header"/>
              <w:rPr>
                <w:rFonts w:ascii="Arial" w:hAnsi="Arial" w:cs="Arial"/>
                <w:b/>
                <w:color w:val="000066"/>
                <w:sz w:val="36"/>
                <w:szCs w:val="36"/>
              </w:rPr>
            </w:pPr>
            <w:r w:rsidRPr="00AD6F7B">
              <w:rPr>
                <w:rFonts w:ascii="Arial" w:hAnsi="Arial" w:cs="Arial"/>
                <w:b/>
                <w:color w:val="000066"/>
                <w:sz w:val="36"/>
                <w:szCs w:val="36"/>
              </w:rPr>
              <w:t xml:space="preserve">A Guide to </w:t>
            </w:r>
            <w:r w:rsidR="00095422">
              <w:rPr>
                <w:rFonts w:ascii="Arial" w:hAnsi="Arial" w:cs="Arial"/>
                <w:b/>
                <w:color w:val="000066"/>
                <w:sz w:val="36"/>
                <w:szCs w:val="36"/>
              </w:rPr>
              <w:t>Bankruptcy</w:t>
            </w:r>
          </w:p>
          <w:p w:rsidR="007402F3" w:rsidRPr="00AD6F7B" w:rsidRDefault="007402F3" w:rsidP="00AF4164">
            <w:pPr>
              <w:rPr>
                <w:rFonts w:ascii="Arial" w:hAnsi="Arial" w:cs="Arial"/>
                <w:b/>
                <w:color w:val="000066"/>
                <w:sz w:val="22"/>
                <w:szCs w:val="22"/>
              </w:rPr>
            </w:pPr>
          </w:p>
        </w:tc>
      </w:tr>
      <w:tr w:rsidR="00D71840" w:rsidRPr="00AD6F7B">
        <w:tc>
          <w:tcPr>
            <w:tcW w:w="8522" w:type="dxa"/>
          </w:tcPr>
          <w:p w:rsidR="007402F3" w:rsidRPr="00AD6F7B" w:rsidRDefault="007402F3" w:rsidP="007402F3">
            <w:pPr>
              <w:rPr>
                <w:rFonts w:ascii="Arial" w:hAnsi="Arial" w:cs="Arial"/>
                <w:b/>
                <w:i/>
                <w:color w:val="000066"/>
                <w:sz w:val="22"/>
                <w:szCs w:val="22"/>
              </w:rPr>
            </w:pPr>
          </w:p>
          <w:p w:rsidR="00CE2CAC" w:rsidRPr="00AD6F7B" w:rsidRDefault="00125ADF" w:rsidP="00D71840">
            <w:pPr>
              <w:rPr>
                <w:rFonts w:ascii="Arial" w:hAnsi="Arial" w:cs="Arial"/>
                <w:b/>
                <w:color w:val="000066"/>
                <w:sz w:val="28"/>
                <w:szCs w:val="28"/>
              </w:rPr>
            </w:pPr>
            <w:r w:rsidRPr="00AD6F7B">
              <w:rPr>
                <w:rFonts w:ascii="Arial" w:hAnsi="Arial" w:cs="Arial"/>
                <w:b/>
                <w:color w:val="000066"/>
                <w:sz w:val="28"/>
                <w:szCs w:val="28"/>
              </w:rPr>
              <w:t>Personal Insolvency Act 2012</w:t>
            </w:r>
          </w:p>
          <w:p w:rsidR="00A63778" w:rsidRPr="00AD6F7B" w:rsidRDefault="00A63778" w:rsidP="00D71840">
            <w:pPr>
              <w:rPr>
                <w:rFonts w:ascii="Arial" w:hAnsi="Arial" w:cs="Arial"/>
                <w:b/>
                <w:color w:val="000066"/>
                <w:sz w:val="28"/>
                <w:szCs w:val="28"/>
              </w:rPr>
            </w:pPr>
          </w:p>
          <w:p w:rsidR="00D71840" w:rsidRPr="00AD6F7B" w:rsidRDefault="00511ED0" w:rsidP="00D71840">
            <w:pPr>
              <w:rPr>
                <w:rFonts w:ascii="Arial" w:hAnsi="Arial" w:cs="Arial"/>
                <w:b/>
                <w:color w:val="000066"/>
                <w:sz w:val="28"/>
                <w:szCs w:val="28"/>
              </w:rPr>
            </w:pPr>
            <w:r w:rsidRPr="00AD6F7B">
              <w:rPr>
                <w:rFonts w:ascii="Arial" w:hAnsi="Arial" w:cs="Arial"/>
                <w:b/>
                <w:color w:val="000066"/>
                <w:sz w:val="28"/>
                <w:szCs w:val="28"/>
              </w:rPr>
              <w:t>May 2013</w:t>
            </w:r>
          </w:p>
          <w:p w:rsidR="00D71840" w:rsidRPr="00AD6F7B" w:rsidRDefault="00D71840" w:rsidP="00D71840">
            <w:pPr>
              <w:rPr>
                <w:rFonts w:ascii="Arial" w:hAnsi="Arial" w:cs="Arial"/>
                <w:b/>
                <w:color w:val="000066"/>
                <w:sz w:val="22"/>
                <w:szCs w:val="22"/>
              </w:rPr>
            </w:pPr>
          </w:p>
          <w:p w:rsidR="007402F3" w:rsidRPr="00AD6F7B" w:rsidRDefault="007402F3" w:rsidP="00D71840">
            <w:pPr>
              <w:rPr>
                <w:rFonts w:ascii="Arial" w:hAnsi="Arial" w:cs="Arial"/>
                <w:b/>
                <w:color w:val="000066"/>
                <w:sz w:val="22"/>
                <w:szCs w:val="22"/>
              </w:rPr>
            </w:pPr>
          </w:p>
        </w:tc>
      </w:tr>
    </w:tbl>
    <w:p w:rsidR="00244262" w:rsidRPr="00AD6F7B" w:rsidRDefault="00244262" w:rsidP="00D71840">
      <w:pPr>
        <w:rPr>
          <w:rFonts w:ascii="Arial" w:hAnsi="Arial" w:cs="Arial"/>
          <w:sz w:val="22"/>
          <w:szCs w:val="22"/>
        </w:rPr>
        <w:sectPr w:rsidR="00244262" w:rsidRPr="00AD6F7B" w:rsidSect="007579CB">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pgNumType w:start="1"/>
          <w:cols w:space="708"/>
          <w:docGrid w:linePitch="360"/>
        </w:sectPr>
      </w:pPr>
    </w:p>
    <w:sdt>
      <w:sdtPr>
        <w:rPr>
          <w:rFonts w:ascii="Arial" w:hAnsi="Arial" w:cs="Arial"/>
          <w:sz w:val="22"/>
          <w:szCs w:val="22"/>
        </w:rPr>
        <w:id w:val="190323997"/>
        <w:docPartObj>
          <w:docPartGallery w:val="Table of Contents"/>
          <w:docPartUnique/>
        </w:docPartObj>
      </w:sdtPr>
      <w:sdtContent>
        <w:p w:rsidR="00125ADF" w:rsidRPr="00153E4C" w:rsidRDefault="00125ADF" w:rsidP="00AD6F7B">
          <w:pPr>
            <w:rPr>
              <w:rFonts w:ascii="Arial" w:hAnsi="Arial" w:cs="Arial"/>
              <w:sz w:val="22"/>
              <w:szCs w:val="22"/>
            </w:rPr>
          </w:pPr>
          <w:r w:rsidRPr="00153E4C">
            <w:rPr>
              <w:rFonts w:ascii="Arial" w:hAnsi="Arial" w:cs="Arial"/>
              <w:sz w:val="22"/>
              <w:szCs w:val="22"/>
            </w:rPr>
            <w:t>Contents</w:t>
          </w:r>
        </w:p>
        <w:p w:rsidR="00AD6F7B" w:rsidRPr="00153E4C" w:rsidRDefault="00AD6F7B" w:rsidP="00AD6F7B">
          <w:pPr>
            <w:rPr>
              <w:rFonts w:ascii="Arial" w:hAnsi="Arial" w:cs="Arial"/>
              <w:sz w:val="22"/>
              <w:szCs w:val="22"/>
            </w:rPr>
          </w:pPr>
        </w:p>
        <w:p w:rsidR="00A73ED6" w:rsidRDefault="00084E2C" w:rsidP="00A73ED6">
          <w:pPr>
            <w:pStyle w:val="TOC1"/>
            <w:rPr>
              <w:rFonts w:asciiTheme="minorHAnsi" w:eastAsiaTheme="minorEastAsia" w:hAnsiTheme="minorHAnsi" w:cstheme="minorBidi"/>
            </w:rPr>
          </w:pPr>
          <w:r w:rsidRPr="00153E4C">
            <w:fldChar w:fldCharType="begin"/>
          </w:r>
          <w:r w:rsidR="00125ADF" w:rsidRPr="00153E4C">
            <w:instrText xml:space="preserve"> TOC \o "1-3" \h \z \u </w:instrText>
          </w:r>
          <w:r w:rsidRPr="00153E4C">
            <w:fldChar w:fldCharType="separate"/>
          </w:r>
          <w:hyperlink w:anchor="_Toc360541465" w:history="1">
            <w:r w:rsidR="00A73ED6" w:rsidRPr="000E5E24">
              <w:rPr>
                <w:rStyle w:val="Hyperlink"/>
              </w:rPr>
              <w:t>Introduction</w:t>
            </w:r>
            <w:r w:rsidR="00A73ED6">
              <w:rPr>
                <w:webHidden/>
              </w:rPr>
              <w:tab/>
            </w:r>
            <w:r>
              <w:rPr>
                <w:webHidden/>
              </w:rPr>
              <w:fldChar w:fldCharType="begin"/>
            </w:r>
            <w:r w:rsidR="00A73ED6">
              <w:rPr>
                <w:webHidden/>
              </w:rPr>
              <w:instrText xml:space="preserve"> PAGEREF _Toc360541465 \h </w:instrText>
            </w:r>
            <w:r>
              <w:rPr>
                <w:webHidden/>
              </w:rPr>
            </w:r>
            <w:r>
              <w:rPr>
                <w:webHidden/>
              </w:rPr>
              <w:fldChar w:fldCharType="separate"/>
            </w:r>
            <w:r w:rsidR="00A73ED6">
              <w:rPr>
                <w:webHidden/>
              </w:rPr>
              <w:t>2</w:t>
            </w:r>
            <w:r>
              <w:rPr>
                <w:webHidden/>
              </w:rPr>
              <w:fldChar w:fldCharType="end"/>
            </w:r>
          </w:hyperlink>
        </w:p>
        <w:p w:rsidR="00A73ED6" w:rsidRDefault="00084E2C" w:rsidP="00A73ED6">
          <w:pPr>
            <w:pStyle w:val="TOC1"/>
            <w:rPr>
              <w:rFonts w:asciiTheme="minorHAnsi" w:eastAsiaTheme="minorEastAsia" w:hAnsiTheme="minorHAnsi" w:cstheme="minorBidi"/>
            </w:rPr>
          </w:pPr>
          <w:hyperlink w:anchor="_Toc360541466" w:history="1">
            <w:r w:rsidR="00A73ED6" w:rsidRPr="000E5E24">
              <w:rPr>
                <w:rStyle w:val="Hyperlink"/>
              </w:rPr>
              <w:t>What is Bankruptcy?</w:t>
            </w:r>
            <w:r w:rsidR="00A73ED6">
              <w:rPr>
                <w:webHidden/>
              </w:rPr>
              <w:tab/>
            </w:r>
            <w:r>
              <w:rPr>
                <w:webHidden/>
              </w:rPr>
              <w:fldChar w:fldCharType="begin"/>
            </w:r>
            <w:r w:rsidR="00A73ED6">
              <w:rPr>
                <w:webHidden/>
              </w:rPr>
              <w:instrText xml:space="preserve"> PAGEREF _Toc360541466 \h </w:instrText>
            </w:r>
            <w:r>
              <w:rPr>
                <w:webHidden/>
              </w:rPr>
            </w:r>
            <w:r>
              <w:rPr>
                <w:webHidden/>
              </w:rPr>
              <w:fldChar w:fldCharType="separate"/>
            </w:r>
            <w:r w:rsidR="00A73ED6">
              <w:rPr>
                <w:webHidden/>
              </w:rPr>
              <w:t>2</w:t>
            </w:r>
            <w:r>
              <w:rPr>
                <w:webHidden/>
              </w:rPr>
              <w:fldChar w:fldCharType="end"/>
            </w:r>
          </w:hyperlink>
        </w:p>
        <w:p w:rsidR="00A73ED6" w:rsidRPr="00A73ED6" w:rsidRDefault="00084E2C" w:rsidP="00A73ED6">
          <w:pPr>
            <w:pStyle w:val="TOC1"/>
            <w:rPr>
              <w:rFonts w:asciiTheme="minorHAnsi" w:eastAsiaTheme="minorEastAsia" w:hAnsiTheme="minorHAnsi" w:cstheme="minorBidi"/>
            </w:rPr>
          </w:pPr>
          <w:hyperlink w:anchor="_Toc360541467" w:history="1">
            <w:r w:rsidR="00A73ED6" w:rsidRPr="00A73ED6">
              <w:rPr>
                <w:rStyle w:val="Hyperlink"/>
                <w:color w:val="auto"/>
              </w:rPr>
              <w:t>Frequently Asked Questions......................................................................</w:t>
            </w:r>
            <w:r w:rsidR="00A73ED6">
              <w:rPr>
                <w:rStyle w:val="Hyperlink"/>
                <w:color w:val="auto"/>
              </w:rPr>
              <w:t>............</w:t>
            </w:r>
            <w:r w:rsidR="00A73ED6" w:rsidRPr="00A73ED6">
              <w:rPr>
                <w:rStyle w:val="Hyperlink"/>
                <w:color w:val="auto"/>
              </w:rPr>
              <w:t>...............</w:t>
            </w:r>
            <w:r w:rsidRPr="00A73ED6">
              <w:rPr>
                <w:webHidden/>
              </w:rPr>
              <w:fldChar w:fldCharType="begin"/>
            </w:r>
            <w:r w:rsidR="00A73ED6" w:rsidRPr="00A73ED6">
              <w:rPr>
                <w:webHidden/>
              </w:rPr>
              <w:instrText xml:space="preserve"> PAGEREF _Toc360541467 \h </w:instrText>
            </w:r>
            <w:r w:rsidRPr="00A73ED6">
              <w:rPr>
                <w:webHidden/>
              </w:rPr>
            </w:r>
            <w:r w:rsidRPr="00A73ED6">
              <w:rPr>
                <w:webHidden/>
              </w:rPr>
              <w:fldChar w:fldCharType="separate"/>
            </w:r>
            <w:r w:rsidR="00A73ED6" w:rsidRPr="00A73ED6">
              <w:rPr>
                <w:webHidden/>
              </w:rPr>
              <w:t>3</w:t>
            </w:r>
            <w:r w:rsidRPr="00A73ED6">
              <w:rPr>
                <w:webHidden/>
              </w:rPr>
              <w:fldChar w:fldCharType="end"/>
            </w:r>
          </w:hyperlink>
          <w:r w:rsidR="00A73ED6" w:rsidRPr="00A73ED6">
            <w:rPr>
              <w:rStyle w:val="Hyperlink"/>
              <w:color w:val="auto"/>
              <w:u w:val="none"/>
            </w:rPr>
            <w:t>-7</w:t>
          </w:r>
        </w:p>
        <w:p w:rsidR="00125ADF" w:rsidRPr="00AD6F7B" w:rsidRDefault="00084E2C">
          <w:pPr>
            <w:rPr>
              <w:rFonts w:ascii="Arial" w:hAnsi="Arial" w:cs="Arial"/>
              <w:sz w:val="22"/>
              <w:szCs w:val="22"/>
            </w:rPr>
          </w:pPr>
          <w:r w:rsidRPr="00153E4C">
            <w:rPr>
              <w:rFonts w:ascii="Arial" w:hAnsi="Arial" w:cs="Arial"/>
              <w:sz w:val="22"/>
              <w:szCs w:val="22"/>
            </w:rPr>
            <w:fldChar w:fldCharType="end"/>
          </w:r>
        </w:p>
      </w:sdtContent>
    </w:sdt>
    <w:p w:rsidR="00511ED0" w:rsidRPr="00AD6F7B" w:rsidRDefault="00511ED0" w:rsidP="00511ED0">
      <w:pPr>
        <w:spacing w:line="360" w:lineRule="auto"/>
        <w:contextualSpacing/>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125ADF" w:rsidRPr="00AD6F7B" w:rsidRDefault="00125ADF"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Pr="00AD6F7B" w:rsidRDefault="003D4FDD" w:rsidP="00125ADF">
      <w:pPr>
        <w:rPr>
          <w:rFonts w:ascii="Arial" w:hAnsi="Arial" w:cs="Arial"/>
          <w:sz w:val="22"/>
          <w:szCs w:val="22"/>
        </w:rPr>
      </w:pPr>
    </w:p>
    <w:p w:rsidR="003D4FDD" w:rsidRDefault="003D4FDD" w:rsidP="00125ADF">
      <w:pPr>
        <w:rPr>
          <w:rFonts w:ascii="Arial" w:hAnsi="Arial" w:cs="Arial"/>
          <w:sz w:val="22"/>
          <w:szCs w:val="22"/>
        </w:rPr>
      </w:pPr>
    </w:p>
    <w:p w:rsidR="00AD6F7B" w:rsidRDefault="00AD6F7B" w:rsidP="00125ADF">
      <w:pPr>
        <w:rPr>
          <w:rFonts w:ascii="Arial" w:hAnsi="Arial" w:cs="Arial"/>
          <w:sz w:val="22"/>
          <w:szCs w:val="22"/>
        </w:rPr>
      </w:pPr>
    </w:p>
    <w:p w:rsidR="00AD6F7B" w:rsidRDefault="00AD6F7B" w:rsidP="00125ADF">
      <w:pPr>
        <w:rPr>
          <w:rFonts w:ascii="Arial" w:hAnsi="Arial" w:cs="Arial"/>
          <w:sz w:val="22"/>
          <w:szCs w:val="22"/>
        </w:rPr>
      </w:pPr>
    </w:p>
    <w:p w:rsidR="00AD6F7B" w:rsidRPr="00AD6F7B" w:rsidRDefault="00AD6F7B" w:rsidP="00125ADF">
      <w:pPr>
        <w:rPr>
          <w:rFonts w:ascii="Arial" w:hAnsi="Arial" w:cs="Arial"/>
          <w:sz w:val="22"/>
          <w:szCs w:val="22"/>
        </w:rPr>
      </w:pPr>
    </w:p>
    <w:p w:rsidR="003D4FDD" w:rsidRPr="00AD6F7B" w:rsidRDefault="003D4FDD" w:rsidP="00125ADF">
      <w:pPr>
        <w:rPr>
          <w:rFonts w:ascii="Arial" w:hAnsi="Arial" w:cs="Arial"/>
          <w:sz w:val="22"/>
          <w:szCs w:val="22"/>
        </w:rPr>
      </w:pPr>
    </w:p>
    <w:p w:rsidR="00125ADF" w:rsidRPr="00AD6F7B" w:rsidRDefault="00125ADF" w:rsidP="00AD6F7B">
      <w:pPr>
        <w:spacing w:line="360" w:lineRule="auto"/>
        <w:rPr>
          <w:rFonts w:ascii="Arial" w:hAnsi="Arial" w:cs="Arial"/>
          <w:sz w:val="16"/>
          <w:szCs w:val="16"/>
        </w:rPr>
      </w:pPr>
      <w:r w:rsidRPr="00AD6F7B">
        <w:rPr>
          <w:rFonts w:ascii="Arial" w:hAnsi="Arial" w:cs="Arial"/>
          <w:sz w:val="16"/>
          <w:szCs w:val="16"/>
        </w:rPr>
        <w:t>Disclaimer</w:t>
      </w:r>
    </w:p>
    <w:p w:rsidR="00125ADF" w:rsidRPr="00AD6F7B" w:rsidRDefault="00125ADF" w:rsidP="00AD6F7B">
      <w:pPr>
        <w:spacing w:line="360" w:lineRule="auto"/>
        <w:rPr>
          <w:rFonts w:ascii="Arial" w:hAnsi="Arial" w:cs="Arial"/>
          <w:sz w:val="16"/>
          <w:szCs w:val="16"/>
        </w:rPr>
      </w:pPr>
    </w:p>
    <w:p w:rsidR="003D4FDD" w:rsidRDefault="00125ADF" w:rsidP="00AD6F7B">
      <w:pPr>
        <w:spacing w:line="360" w:lineRule="auto"/>
        <w:rPr>
          <w:rFonts w:ascii="Arial" w:hAnsi="Arial" w:cs="Arial"/>
          <w:sz w:val="16"/>
          <w:szCs w:val="16"/>
        </w:rPr>
      </w:pPr>
      <w:r w:rsidRPr="00AD6F7B">
        <w:rPr>
          <w:rFonts w:ascii="Arial" w:hAnsi="Arial" w:cs="Arial"/>
          <w:sz w:val="16"/>
          <w:szCs w:val="16"/>
        </w:rPr>
        <w:t xml:space="preserve">The guide is for illustrative / guidance purposes only.  The Insolvency Service of Ireland will issue further guidance to Personal Insolvency Practitioners regarding the regulation of the Personal Insolvency Act 2012 which may materially </w:t>
      </w:r>
      <w:r w:rsidR="003D4FDD" w:rsidRPr="00AD6F7B">
        <w:rPr>
          <w:rFonts w:ascii="Arial" w:hAnsi="Arial" w:cs="Arial"/>
          <w:sz w:val="16"/>
          <w:szCs w:val="16"/>
        </w:rPr>
        <w:t>change the information contained within this guide.  Please note that all circumstances are individual and a full review of financial position will always be required to ensure the appropriate advice and arrangements (if applicable) are sought.</w:t>
      </w:r>
    </w:p>
    <w:p w:rsidR="00A73ED6" w:rsidRPr="00AD6F7B" w:rsidRDefault="00A73ED6" w:rsidP="00AD6F7B">
      <w:pPr>
        <w:spacing w:line="360" w:lineRule="auto"/>
        <w:rPr>
          <w:rFonts w:ascii="Arial" w:hAnsi="Arial" w:cs="Arial"/>
          <w:sz w:val="16"/>
          <w:szCs w:val="16"/>
        </w:rPr>
      </w:pPr>
    </w:p>
    <w:p w:rsidR="003D4FDD" w:rsidRPr="00AD6F7B" w:rsidRDefault="003D4FDD" w:rsidP="00AD6F7B">
      <w:pPr>
        <w:pStyle w:val="Heading1"/>
        <w:spacing w:line="360" w:lineRule="auto"/>
        <w:rPr>
          <w:rFonts w:ascii="Arial" w:hAnsi="Arial" w:cs="Arial"/>
          <w:color w:val="4F81BD" w:themeColor="accent1"/>
          <w:sz w:val="26"/>
          <w:szCs w:val="26"/>
        </w:rPr>
      </w:pPr>
      <w:bookmarkStart w:id="0" w:name="_Toc360541465"/>
      <w:r w:rsidRPr="00AD6F7B">
        <w:rPr>
          <w:rFonts w:ascii="Arial" w:hAnsi="Arial" w:cs="Arial"/>
          <w:color w:val="4F81BD" w:themeColor="accent1"/>
          <w:sz w:val="26"/>
          <w:szCs w:val="26"/>
        </w:rPr>
        <w:lastRenderedPageBreak/>
        <w:t>Introduction</w:t>
      </w:r>
      <w:bookmarkEnd w:id="0"/>
    </w:p>
    <w:p w:rsidR="00825C7E" w:rsidRDefault="003D4FDD" w:rsidP="00A73ED6">
      <w:pPr>
        <w:spacing w:before="100" w:beforeAutospacing="1" w:line="360" w:lineRule="auto"/>
        <w:rPr>
          <w:rFonts w:ascii="Arial" w:hAnsi="Arial" w:cs="Arial"/>
          <w:sz w:val="22"/>
          <w:szCs w:val="22"/>
          <w:lang w:val="en-US"/>
        </w:rPr>
      </w:pPr>
      <w:r w:rsidRPr="00AD6F7B">
        <w:rPr>
          <w:rFonts w:ascii="Arial" w:hAnsi="Arial" w:cs="Arial"/>
          <w:sz w:val="22"/>
          <w:szCs w:val="22"/>
        </w:rPr>
        <w:t xml:space="preserve">The Personal Insolvency Act was signed into law on 26 December 2012. </w:t>
      </w:r>
      <w:r w:rsidRPr="00AD6F7B">
        <w:rPr>
          <w:rFonts w:ascii="Arial" w:hAnsi="Arial" w:cs="Arial"/>
          <w:sz w:val="22"/>
          <w:szCs w:val="22"/>
          <w:lang w:val="en-US"/>
        </w:rPr>
        <w:t xml:space="preserve">The Act is designed to alleviate the insolvency burden affecting so many people in the Republic of Ireland. The Personal Insolvency Act’s key function is to enable creditors to recover the debts due to them and to allow insolvent borrowers to repay their debts in a realistic, manageable and orderly manner. </w:t>
      </w:r>
    </w:p>
    <w:p w:rsidR="003D4FDD" w:rsidRPr="00AD6F7B" w:rsidRDefault="00825C7E" w:rsidP="00A73ED6">
      <w:pPr>
        <w:spacing w:before="100" w:beforeAutospacing="1" w:line="360" w:lineRule="auto"/>
        <w:rPr>
          <w:rFonts w:ascii="Arial" w:hAnsi="Arial" w:cs="Arial"/>
          <w:sz w:val="22"/>
          <w:szCs w:val="22"/>
          <w:lang w:val="en-US"/>
        </w:rPr>
      </w:pPr>
      <w:r>
        <w:rPr>
          <w:rFonts w:ascii="Arial" w:hAnsi="Arial" w:cs="Arial"/>
          <w:sz w:val="22"/>
          <w:szCs w:val="22"/>
        </w:rPr>
        <w:t>As well as introducing three</w:t>
      </w:r>
      <w:r w:rsidRPr="00825C7E">
        <w:rPr>
          <w:rFonts w:ascii="Arial" w:hAnsi="Arial" w:cs="Arial"/>
          <w:sz w:val="22"/>
          <w:szCs w:val="22"/>
        </w:rPr>
        <w:t xml:space="preserve"> new debt resolution processes, the Act </w:t>
      </w:r>
      <w:r>
        <w:rPr>
          <w:rFonts w:ascii="Arial" w:hAnsi="Arial" w:cs="Arial"/>
          <w:sz w:val="22"/>
          <w:szCs w:val="22"/>
        </w:rPr>
        <w:t>has amended Irish Bankruptcy Law and</w:t>
      </w:r>
      <w:r w:rsidRPr="00825C7E">
        <w:rPr>
          <w:rFonts w:ascii="Arial" w:hAnsi="Arial" w:cs="Arial"/>
          <w:sz w:val="22"/>
          <w:szCs w:val="22"/>
        </w:rPr>
        <w:t xml:space="preserve"> introduce</w:t>
      </w:r>
      <w:r>
        <w:rPr>
          <w:rFonts w:ascii="Arial" w:hAnsi="Arial" w:cs="Arial"/>
          <w:sz w:val="22"/>
          <w:szCs w:val="22"/>
        </w:rPr>
        <w:t>d</w:t>
      </w:r>
      <w:r w:rsidRPr="00825C7E">
        <w:rPr>
          <w:rFonts w:ascii="Arial" w:hAnsi="Arial" w:cs="Arial"/>
          <w:sz w:val="22"/>
          <w:szCs w:val="22"/>
        </w:rPr>
        <w:t xml:space="preserve"> automatic discharge from bankruptcy, subject to certain conditions, after 3 years as opposed to 12 years at present.</w:t>
      </w:r>
    </w:p>
    <w:p w:rsidR="003D4FDD" w:rsidRPr="00AD6F7B" w:rsidRDefault="003D4FDD" w:rsidP="00A73ED6">
      <w:pPr>
        <w:spacing w:line="360" w:lineRule="auto"/>
        <w:rPr>
          <w:rFonts w:ascii="Arial" w:hAnsi="Arial" w:cs="Arial"/>
          <w:sz w:val="22"/>
          <w:szCs w:val="22"/>
        </w:rPr>
      </w:pPr>
    </w:p>
    <w:p w:rsidR="003D4FDD" w:rsidRPr="00AD6F7B" w:rsidRDefault="00825C7E" w:rsidP="00A73ED6">
      <w:pPr>
        <w:pStyle w:val="Heading1"/>
        <w:spacing w:line="360" w:lineRule="auto"/>
        <w:rPr>
          <w:rFonts w:ascii="Arial" w:hAnsi="Arial" w:cs="Arial"/>
          <w:color w:val="4F81BD" w:themeColor="accent1"/>
          <w:sz w:val="26"/>
          <w:szCs w:val="26"/>
        </w:rPr>
      </w:pPr>
      <w:bookmarkStart w:id="1" w:name="_Toc360541466"/>
      <w:r>
        <w:rPr>
          <w:rFonts w:ascii="Arial" w:hAnsi="Arial" w:cs="Arial"/>
          <w:color w:val="4F81BD" w:themeColor="accent1"/>
          <w:sz w:val="26"/>
          <w:szCs w:val="26"/>
        </w:rPr>
        <w:t>What is Bankruptcy</w:t>
      </w:r>
      <w:r w:rsidR="003D4FDD" w:rsidRPr="00AD6F7B">
        <w:rPr>
          <w:rFonts w:ascii="Arial" w:hAnsi="Arial" w:cs="Arial"/>
          <w:color w:val="4F81BD" w:themeColor="accent1"/>
          <w:sz w:val="26"/>
          <w:szCs w:val="26"/>
        </w:rPr>
        <w:t>?</w:t>
      </w:r>
      <w:bookmarkEnd w:id="1"/>
    </w:p>
    <w:p w:rsidR="00825C7E" w:rsidRDefault="00825C7E" w:rsidP="00A73ED6">
      <w:pPr>
        <w:spacing w:line="360" w:lineRule="auto"/>
        <w:rPr>
          <w:rFonts w:ascii="Arial" w:hAnsi="Arial" w:cs="Arial"/>
          <w:sz w:val="22"/>
          <w:szCs w:val="22"/>
        </w:rPr>
      </w:pPr>
      <w:r w:rsidRPr="00825C7E">
        <w:rPr>
          <w:rFonts w:ascii="Arial" w:hAnsi="Arial" w:cs="Arial"/>
          <w:sz w:val="22"/>
          <w:szCs w:val="22"/>
        </w:rPr>
        <w:t>Bankruptcy is a process where the property or assets of an individual, who is unable or unwilling to pay their debts (called a debtor), is transferred to a person given charge of the property by the High Court (called a trustee) to be sold.</w:t>
      </w:r>
      <w:r w:rsidRPr="00825C7E">
        <w:rPr>
          <w:rFonts w:ascii="Arial" w:hAnsi="Arial" w:cs="Arial"/>
          <w:sz w:val="22"/>
          <w:szCs w:val="22"/>
        </w:rPr>
        <w:br/>
        <w:t>When the property or assets are sold, the costs, expenses, court fees and certain priority debts are paid. After this, the net proceeds are distributed to those owed money (the creditors).</w:t>
      </w:r>
    </w:p>
    <w:p w:rsidR="00900834" w:rsidRDefault="00825C7E" w:rsidP="00A73ED6">
      <w:pPr>
        <w:spacing w:line="360" w:lineRule="auto"/>
        <w:rPr>
          <w:rFonts w:ascii="Arial" w:hAnsi="Arial" w:cs="Arial"/>
          <w:sz w:val="22"/>
          <w:szCs w:val="22"/>
        </w:rPr>
      </w:pPr>
      <w:r w:rsidRPr="00825C7E">
        <w:rPr>
          <w:rFonts w:ascii="Arial" w:hAnsi="Arial" w:cs="Arial"/>
          <w:sz w:val="22"/>
          <w:szCs w:val="22"/>
        </w:rPr>
        <w:br/>
        <w:t>In nearly all cases, the Official Assignee in Bankruptcy, an officer of the Courts Service, is the trustee to whom this property is transferred. This is the person who administers the estate of bankrupt persons.</w:t>
      </w:r>
    </w:p>
    <w:p w:rsidR="00AD6F7B" w:rsidRPr="00825C7E" w:rsidRDefault="00825C7E" w:rsidP="00A73ED6">
      <w:pPr>
        <w:spacing w:line="360" w:lineRule="auto"/>
        <w:rPr>
          <w:rFonts w:ascii="Arial" w:hAnsi="Arial" w:cs="Arial"/>
          <w:b/>
          <w:sz w:val="22"/>
          <w:szCs w:val="22"/>
        </w:rPr>
      </w:pPr>
      <w:r w:rsidRPr="00825C7E">
        <w:rPr>
          <w:rFonts w:ascii="Arial" w:hAnsi="Arial" w:cs="Arial"/>
          <w:sz w:val="22"/>
          <w:szCs w:val="22"/>
        </w:rPr>
        <w:br/>
        <w:t>Bankruptcy proceedings are brought in the High Court. The application for a bankruptcy order (as well as any other application for the Bankruptcy list of the High Court) is filed in the Office of the Examiner of the High Court. Following this, the proceedings are dealt with by the High Court.</w:t>
      </w:r>
      <w:r w:rsidR="00AD6F7B" w:rsidRPr="00825C7E">
        <w:rPr>
          <w:rFonts w:ascii="Arial" w:hAnsi="Arial" w:cs="Arial"/>
          <w:b/>
          <w:sz w:val="22"/>
          <w:szCs w:val="22"/>
        </w:rPr>
        <w:br w:type="page"/>
      </w:r>
    </w:p>
    <w:p w:rsidR="003D4FDD" w:rsidRPr="00AD6F7B" w:rsidRDefault="003D4FDD" w:rsidP="00AD6F7B">
      <w:pPr>
        <w:spacing w:line="360" w:lineRule="auto"/>
        <w:rPr>
          <w:rFonts w:ascii="Arial" w:hAnsi="Arial" w:cs="Arial"/>
          <w:b/>
          <w:sz w:val="22"/>
          <w:szCs w:val="22"/>
        </w:rPr>
      </w:pPr>
    </w:p>
    <w:p w:rsidR="003D4FDD" w:rsidRDefault="003A3016" w:rsidP="00A73ED6">
      <w:pPr>
        <w:pStyle w:val="Heading1"/>
        <w:spacing w:line="360" w:lineRule="auto"/>
        <w:rPr>
          <w:rFonts w:ascii="Arial" w:hAnsi="Arial" w:cs="Arial"/>
          <w:color w:val="4F81BD" w:themeColor="accent1"/>
          <w:sz w:val="26"/>
          <w:szCs w:val="26"/>
        </w:rPr>
      </w:pPr>
      <w:bookmarkStart w:id="2" w:name="_Toc360541467"/>
      <w:r>
        <w:rPr>
          <w:rFonts w:ascii="Arial" w:hAnsi="Arial" w:cs="Arial"/>
          <w:color w:val="4F81BD" w:themeColor="accent1"/>
          <w:sz w:val="26"/>
          <w:szCs w:val="26"/>
        </w:rPr>
        <w:t xml:space="preserve">How </w:t>
      </w:r>
      <w:r w:rsidR="00153E4C">
        <w:rPr>
          <w:rFonts w:ascii="Arial" w:hAnsi="Arial" w:cs="Arial"/>
          <w:color w:val="4F81BD" w:themeColor="accent1"/>
          <w:sz w:val="26"/>
          <w:szCs w:val="26"/>
        </w:rPr>
        <w:t>do you become</w:t>
      </w:r>
      <w:r>
        <w:rPr>
          <w:rFonts w:ascii="Arial" w:hAnsi="Arial" w:cs="Arial"/>
          <w:color w:val="4F81BD" w:themeColor="accent1"/>
          <w:sz w:val="26"/>
          <w:szCs w:val="26"/>
        </w:rPr>
        <w:t xml:space="preserve"> bankrupt?</w:t>
      </w:r>
      <w:bookmarkEnd w:id="2"/>
    </w:p>
    <w:p w:rsidR="00650E8B" w:rsidRDefault="00650E8B" w:rsidP="00A73ED6">
      <w:pPr>
        <w:pStyle w:val="Heading3"/>
        <w:spacing w:line="360" w:lineRule="auto"/>
        <w:textAlignment w:val="top"/>
        <w:rPr>
          <w:sz w:val="21"/>
          <w:szCs w:val="21"/>
        </w:rPr>
      </w:pPr>
      <w:bookmarkStart w:id="3" w:name="_Toc360537111"/>
      <w:bookmarkStart w:id="4" w:name="_Toc360540156"/>
      <w:bookmarkStart w:id="5" w:name="_Toc360541468"/>
      <w:r>
        <w:rPr>
          <w:sz w:val="21"/>
          <w:szCs w:val="21"/>
        </w:rPr>
        <w:t>Petition by a debtor:</w:t>
      </w:r>
      <w:bookmarkEnd w:id="3"/>
      <w:bookmarkEnd w:id="4"/>
      <w:bookmarkEnd w:id="5"/>
    </w:p>
    <w:p w:rsidR="00F370AC" w:rsidRDefault="00F370AC" w:rsidP="00A73ED6">
      <w:pPr>
        <w:spacing w:line="360" w:lineRule="auto"/>
      </w:pPr>
    </w:p>
    <w:p w:rsidR="00F370AC" w:rsidRPr="00B03A47" w:rsidRDefault="00153E4C" w:rsidP="00A73ED6">
      <w:pPr>
        <w:spacing w:line="360" w:lineRule="auto"/>
        <w:rPr>
          <w:rFonts w:ascii="Arial" w:hAnsi="Arial" w:cs="Arial"/>
          <w:sz w:val="22"/>
          <w:szCs w:val="22"/>
        </w:rPr>
      </w:pPr>
      <w:r>
        <w:rPr>
          <w:rFonts w:ascii="Arial" w:hAnsi="Arial" w:cs="Arial"/>
          <w:sz w:val="22"/>
          <w:szCs w:val="22"/>
        </w:rPr>
        <w:t>You</w:t>
      </w:r>
      <w:r w:rsidR="00F370AC" w:rsidRPr="00B03A47">
        <w:rPr>
          <w:rFonts w:ascii="Arial" w:hAnsi="Arial" w:cs="Arial"/>
          <w:sz w:val="22"/>
          <w:szCs w:val="22"/>
        </w:rPr>
        <w:t xml:space="preserve"> may bring a petition for </w:t>
      </w:r>
      <w:r>
        <w:rPr>
          <w:rFonts w:ascii="Arial" w:hAnsi="Arial" w:cs="Arial"/>
          <w:sz w:val="22"/>
          <w:szCs w:val="22"/>
        </w:rPr>
        <w:t>your</w:t>
      </w:r>
      <w:r w:rsidR="00F370AC" w:rsidRPr="00B03A47">
        <w:rPr>
          <w:rFonts w:ascii="Arial" w:hAnsi="Arial" w:cs="Arial"/>
          <w:sz w:val="22"/>
          <w:szCs w:val="22"/>
        </w:rPr>
        <w:t xml:space="preserve"> own bankruptcy where </w:t>
      </w:r>
      <w:r>
        <w:rPr>
          <w:rFonts w:ascii="Arial" w:hAnsi="Arial" w:cs="Arial"/>
          <w:sz w:val="22"/>
          <w:szCs w:val="22"/>
        </w:rPr>
        <w:t>you</w:t>
      </w:r>
      <w:r w:rsidR="00F370AC" w:rsidRPr="00B03A47">
        <w:rPr>
          <w:rFonts w:ascii="Arial" w:hAnsi="Arial" w:cs="Arial"/>
          <w:sz w:val="22"/>
          <w:szCs w:val="22"/>
        </w:rPr>
        <w:t xml:space="preserve"> are unable to pay debts to creditors and where </w:t>
      </w:r>
      <w:r>
        <w:rPr>
          <w:rFonts w:ascii="Arial" w:hAnsi="Arial" w:cs="Arial"/>
          <w:sz w:val="22"/>
          <w:szCs w:val="22"/>
        </w:rPr>
        <w:t>your</w:t>
      </w:r>
      <w:r w:rsidR="00F370AC" w:rsidRPr="00B03A47">
        <w:rPr>
          <w:rFonts w:ascii="Arial" w:hAnsi="Arial" w:cs="Arial"/>
          <w:sz w:val="22"/>
          <w:szCs w:val="22"/>
        </w:rPr>
        <w:t xml:space="preserve"> available estate (for example assets and property) is sufficient to produce at least €1,900.</w:t>
      </w:r>
    </w:p>
    <w:p w:rsidR="00650E8B" w:rsidRPr="00B03A47" w:rsidRDefault="00153E4C" w:rsidP="00A73ED6">
      <w:pPr>
        <w:pStyle w:val="Heading3"/>
        <w:spacing w:line="360" w:lineRule="auto"/>
        <w:textAlignment w:val="top"/>
        <w:rPr>
          <w:rFonts w:ascii="Arial" w:hAnsi="Arial" w:cs="Arial"/>
          <w:b w:val="0"/>
          <w:color w:val="auto"/>
          <w:sz w:val="22"/>
          <w:szCs w:val="22"/>
        </w:rPr>
      </w:pPr>
      <w:bookmarkStart w:id="6" w:name="_Toc360537112"/>
      <w:bookmarkStart w:id="7" w:name="_Toc360540157"/>
      <w:bookmarkStart w:id="8" w:name="_Toc360541469"/>
      <w:r>
        <w:rPr>
          <w:rFonts w:ascii="Arial" w:hAnsi="Arial" w:cs="Arial"/>
          <w:b w:val="0"/>
          <w:color w:val="auto"/>
          <w:sz w:val="22"/>
          <w:szCs w:val="22"/>
        </w:rPr>
        <w:t>You</w:t>
      </w:r>
      <w:r w:rsidR="00650E8B" w:rsidRPr="00B03A47">
        <w:rPr>
          <w:rFonts w:ascii="Arial" w:hAnsi="Arial" w:cs="Arial"/>
          <w:b w:val="0"/>
          <w:color w:val="auto"/>
          <w:sz w:val="22"/>
          <w:szCs w:val="22"/>
        </w:rPr>
        <w:t xml:space="preserve"> must provide an affidavit that </w:t>
      </w:r>
      <w:r>
        <w:rPr>
          <w:rFonts w:ascii="Arial" w:hAnsi="Arial" w:cs="Arial"/>
          <w:b w:val="0"/>
          <w:color w:val="auto"/>
          <w:sz w:val="22"/>
          <w:szCs w:val="22"/>
        </w:rPr>
        <w:t>you</w:t>
      </w:r>
      <w:r w:rsidR="00E12111" w:rsidRPr="00B03A47">
        <w:rPr>
          <w:rFonts w:ascii="Arial" w:hAnsi="Arial" w:cs="Arial"/>
          <w:b w:val="0"/>
          <w:color w:val="auto"/>
          <w:sz w:val="22"/>
          <w:szCs w:val="22"/>
        </w:rPr>
        <w:t xml:space="preserve"> have</w:t>
      </w:r>
      <w:r w:rsidR="00650E8B" w:rsidRPr="00B03A47">
        <w:rPr>
          <w:rFonts w:ascii="Arial" w:hAnsi="Arial" w:cs="Arial"/>
          <w:b w:val="0"/>
          <w:color w:val="auto"/>
          <w:sz w:val="22"/>
          <w:szCs w:val="22"/>
        </w:rPr>
        <w:t xml:space="preserve"> made reasonable efforts to reach an arrangement with </w:t>
      </w:r>
      <w:r>
        <w:rPr>
          <w:rFonts w:ascii="Arial" w:hAnsi="Arial" w:cs="Arial"/>
          <w:b w:val="0"/>
          <w:color w:val="auto"/>
          <w:sz w:val="22"/>
          <w:szCs w:val="22"/>
        </w:rPr>
        <w:t>your</w:t>
      </w:r>
      <w:r w:rsidR="00650E8B" w:rsidRPr="00B03A47">
        <w:rPr>
          <w:rFonts w:ascii="Arial" w:hAnsi="Arial" w:cs="Arial"/>
          <w:b w:val="0"/>
          <w:color w:val="auto"/>
          <w:sz w:val="22"/>
          <w:szCs w:val="22"/>
        </w:rPr>
        <w:t xml:space="preserve"> creditors</w:t>
      </w:r>
      <w:r>
        <w:rPr>
          <w:rFonts w:ascii="Arial" w:hAnsi="Arial" w:cs="Arial"/>
          <w:b w:val="0"/>
          <w:color w:val="auto"/>
          <w:sz w:val="22"/>
          <w:szCs w:val="22"/>
        </w:rPr>
        <w:t>. This</w:t>
      </w:r>
      <w:r w:rsidR="00E12111" w:rsidRPr="00B03A47">
        <w:rPr>
          <w:rFonts w:ascii="Arial" w:hAnsi="Arial" w:cs="Arial"/>
          <w:b w:val="0"/>
          <w:color w:val="auto"/>
          <w:sz w:val="22"/>
          <w:szCs w:val="22"/>
        </w:rPr>
        <w:t xml:space="preserve"> </w:t>
      </w:r>
      <w:r>
        <w:rPr>
          <w:rFonts w:ascii="Arial" w:hAnsi="Arial" w:cs="Arial"/>
          <w:b w:val="0"/>
          <w:color w:val="auto"/>
          <w:sz w:val="22"/>
          <w:szCs w:val="22"/>
        </w:rPr>
        <w:t>can be done</w:t>
      </w:r>
      <w:r w:rsidR="00E12111" w:rsidRPr="00B03A47">
        <w:rPr>
          <w:rFonts w:ascii="Arial" w:hAnsi="Arial" w:cs="Arial"/>
          <w:b w:val="0"/>
          <w:color w:val="auto"/>
          <w:sz w:val="22"/>
          <w:szCs w:val="22"/>
        </w:rPr>
        <w:t xml:space="preserve"> by investigating the possibility of entering a Debt Settlement Arrangement</w:t>
      </w:r>
      <w:r w:rsidR="00B03A47">
        <w:rPr>
          <w:rFonts w:ascii="Arial" w:hAnsi="Arial" w:cs="Arial"/>
          <w:b w:val="0"/>
          <w:color w:val="auto"/>
          <w:sz w:val="22"/>
          <w:szCs w:val="22"/>
        </w:rPr>
        <w:t xml:space="preserve"> (“DSA”)</w:t>
      </w:r>
      <w:r w:rsidR="00E12111" w:rsidRPr="00B03A47">
        <w:rPr>
          <w:rFonts w:ascii="Arial" w:hAnsi="Arial" w:cs="Arial"/>
          <w:b w:val="0"/>
          <w:color w:val="auto"/>
          <w:sz w:val="22"/>
          <w:szCs w:val="22"/>
        </w:rPr>
        <w:t xml:space="preserve"> or Personal Insolvency Arrangement</w:t>
      </w:r>
      <w:r w:rsidR="00B03A47">
        <w:rPr>
          <w:rFonts w:ascii="Arial" w:hAnsi="Arial" w:cs="Arial"/>
          <w:b w:val="0"/>
          <w:color w:val="auto"/>
          <w:sz w:val="22"/>
          <w:szCs w:val="22"/>
        </w:rPr>
        <w:t xml:space="preserve"> (“PIA”)</w:t>
      </w:r>
      <w:r w:rsidR="00E12111" w:rsidRPr="00B03A47">
        <w:rPr>
          <w:rFonts w:ascii="Arial" w:hAnsi="Arial" w:cs="Arial"/>
          <w:b w:val="0"/>
          <w:color w:val="auto"/>
          <w:sz w:val="22"/>
          <w:szCs w:val="22"/>
        </w:rPr>
        <w:t>.</w:t>
      </w:r>
      <w:r w:rsidR="00650E8B" w:rsidRPr="00B03A47">
        <w:rPr>
          <w:rFonts w:ascii="Arial" w:hAnsi="Arial" w:cs="Arial"/>
          <w:b w:val="0"/>
          <w:color w:val="auto"/>
          <w:sz w:val="22"/>
          <w:szCs w:val="22"/>
        </w:rPr>
        <w:t xml:space="preserve"> </w:t>
      </w:r>
      <w:r>
        <w:rPr>
          <w:rFonts w:ascii="Arial" w:hAnsi="Arial" w:cs="Arial"/>
          <w:b w:val="0"/>
          <w:color w:val="auto"/>
          <w:sz w:val="22"/>
          <w:szCs w:val="22"/>
        </w:rPr>
        <w:t>You</w:t>
      </w:r>
      <w:r w:rsidR="00E12111" w:rsidRPr="00B03A47">
        <w:rPr>
          <w:rFonts w:ascii="Arial" w:hAnsi="Arial" w:cs="Arial"/>
          <w:b w:val="0"/>
          <w:color w:val="auto"/>
          <w:sz w:val="22"/>
          <w:szCs w:val="22"/>
        </w:rPr>
        <w:t xml:space="preserve"> must also </w:t>
      </w:r>
      <w:r w:rsidR="00650E8B" w:rsidRPr="00B03A47">
        <w:rPr>
          <w:rFonts w:ascii="Arial" w:hAnsi="Arial" w:cs="Arial"/>
          <w:b w:val="0"/>
          <w:color w:val="auto"/>
          <w:sz w:val="22"/>
          <w:szCs w:val="22"/>
        </w:rPr>
        <w:t xml:space="preserve">show that </w:t>
      </w:r>
      <w:r>
        <w:rPr>
          <w:rFonts w:ascii="Arial" w:hAnsi="Arial" w:cs="Arial"/>
          <w:b w:val="0"/>
          <w:color w:val="auto"/>
          <w:sz w:val="22"/>
          <w:szCs w:val="22"/>
        </w:rPr>
        <w:t>your</w:t>
      </w:r>
      <w:r w:rsidR="00650E8B" w:rsidRPr="00B03A47">
        <w:rPr>
          <w:rFonts w:ascii="Arial" w:hAnsi="Arial" w:cs="Arial"/>
          <w:b w:val="0"/>
          <w:color w:val="auto"/>
          <w:sz w:val="22"/>
          <w:szCs w:val="22"/>
        </w:rPr>
        <w:t xml:space="preserve"> debts exceed </w:t>
      </w:r>
      <w:r>
        <w:rPr>
          <w:rFonts w:ascii="Arial" w:hAnsi="Arial" w:cs="Arial"/>
          <w:b w:val="0"/>
          <w:color w:val="auto"/>
          <w:sz w:val="22"/>
          <w:szCs w:val="22"/>
        </w:rPr>
        <w:t>your</w:t>
      </w:r>
      <w:r w:rsidR="00650E8B" w:rsidRPr="00B03A47">
        <w:rPr>
          <w:rFonts w:ascii="Arial" w:hAnsi="Arial" w:cs="Arial"/>
          <w:b w:val="0"/>
          <w:color w:val="auto"/>
          <w:sz w:val="22"/>
          <w:szCs w:val="22"/>
        </w:rPr>
        <w:t xml:space="preserve"> assets by at least €20,000. The C</w:t>
      </w:r>
      <w:r w:rsidR="00E12111" w:rsidRPr="00B03A47">
        <w:rPr>
          <w:rFonts w:ascii="Arial" w:hAnsi="Arial" w:cs="Arial"/>
          <w:b w:val="0"/>
          <w:color w:val="auto"/>
          <w:sz w:val="22"/>
          <w:szCs w:val="22"/>
        </w:rPr>
        <w:t xml:space="preserve">ourt must be satisfied that </w:t>
      </w:r>
      <w:r>
        <w:rPr>
          <w:rFonts w:ascii="Arial" w:hAnsi="Arial" w:cs="Arial"/>
          <w:b w:val="0"/>
          <w:color w:val="auto"/>
          <w:sz w:val="22"/>
          <w:szCs w:val="22"/>
        </w:rPr>
        <w:t>you are</w:t>
      </w:r>
      <w:r w:rsidR="00650E8B" w:rsidRPr="00B03A47">
        <w:rPr>
          <w:rFonts w:ascii="Arial" w:hAnsi="Arial" w:cs="Arial"/>
          <w:b w:val="0"/>
          <w:color w:val="auto"/>
          <w:sz w:val="22"/>
          <w:szCs w:val="22"/>
        </w:rPr>
        <w:t xml:space="preserve"> unable to meet </w:t>
      </w:r>
      <w:r>
        <w:rPr>
          <w:rFonts w:ascii="Arial" w:hAnsi="Arial" w:cs="Arial"/>
          <w:b w:val="0"/>
          <w:color w:val="auto"/>
          <w:sz w:val="22"/>
          <w:szCs w:val="22"/>
        </w:rPr>
        <w:t>your</w:t>
      </w:r>
      <w:r w:rsidR="00650E8B" w:rsidRPr="00B03A47">
        <w:rPr>
          <w:rFonts w:ascii="Arial" w:hAnsi="Arial" w:cs="Arial"/>
          <w:b w:val="0"/>
          <w:color w:val="auto"/>
          <w:sz w:val="22"/>
          <w:szCs w:val="22"/>
        </w:rPr>
        <w:t xml:space="preserve"> obligations with creditors for </w:t>
      </w:r>
      <w:r w:rsidR="00E12111" w:rsidRPr="00B03A47">
        <w:rPr>
          <w:rFonts w:ascii="Arial" w:hAnsi="Arial" w:cs="Arial"/>
          <w:b w:val="0"/>
          <w:color w:val="auto"/>
          <w:sz w:val="22"/>
          <w:szCs w:val="22"/>
        </w:rPr>
        <w:t xml:space="preserve">the Bankruptcy </w:t>
      </w:r>
      <w:r>
        <w:rPr>
          <w:rFonts w:ascii="Arial" w:hAnsi="Arial" w:cs="Arial"/>
          <w:b w:val="0"/>
          <w:color w:val="auto"/>
          <w:sz w:val="22"/>
          <w:szCs w:val="22"/>
        </w:rPr>
        <w:t>petition</w:t>
      </w:r>
      <w:r w:rsidR="00E12111" w:rsidRPr="00B03A47">
        <w:rPr>
          <w:rFonts w:ascii="Arial" w:hAnsi="Arial" w:cs="Arial"/>
          <w:b w:val="0"/>
          <w:color w:val="auto"/>
          <w:sz w:val="22"/>
          <w:szCs w:val="22"/>
        </w:rPr>
        <w:t xml:space="preserve"> to be granted</w:t>
      </w:r>
      <w:r w:rsidR="00650E8B" w:rsidRPr="00B03A47">
        <w:rPr>
          <w:rFonts w:ascii="Arial" w:hAnsi="Arial" w:cs="Arial"/>
          <w:b w:val="0"/>
          <w:color w:val="auto"/>
          <w:sz w:val="22"/>
          <w:szCs w:val="22"/>
        </w:rPr>
        <w:t>.</w:t>
      </w:r>
      <w:bookmarkEnd w:id="6"/>
      <w:bookmarkEnd w:id="7"/>
      <w:bookmarkEnd w:id="8"/>
    </w:p>
    <w:p w:rsidR="00650E8B" w:rsidRDefault="00650E8B" w:rsidP="00A73ED6">
      <w:pPr>
        <w:pStyle w:val="Heading3"/>
        <w:spacing w:line="360" w:lineRule="auto"/>
        <w:textAlignment w:val="top"/>
        <w:rPr>
          <w:sz w:val="21"/>
          <w:szCs w:val="21"/>
        </w:rPr>
      </w:pPr>
      <w:bookmarkStart w:id="9" w:name="_Toc360537113"/>
      <w:bookmarkStart w:id="10" w:name="_Toc360541470"/>
      <w:r>
        <w:rPr>
          <w:sz w:val="21"/>
          <w:szCs w:val="21"/>
        </w:rPr>
        <w:t>Petition by a creditor:</w:t>
      </w:r>
      <w:bookmarkEnd w:id="9"/>
      <w:bookmarkEnd w:id="10"/>
    </w:p>
    <w:p w:rsidR="00650E8B" w:rsidRPr="00E12111" w:rsidRDefault="00650E8B" w:rsidP="00A73ED6">
      <w:pPr>
        <w:pStyle w:val="NormalWeb"/>
        <w:shd w:val="clear" w:color="auto" w:fill="FFFFFF"/>
        <w:spacing w:line="360" w:lineRule="auto"/>
        <w:textAlignment w:val="top"/>
        <w:rPr>
          <w:rFonts w:ascii="Arial" w:hAnsi="Arial" w:cs="Arial"/>
          <w:color w:val="auto"/>
          <w:sz w:val="22"/>
          <w:szCs w:val="22"/>
        </w:rPr>
      </w:pPr>
      <w:r w:rsidRPr="00E12111">
        <w:rPr>
          <w:rFonts w:ascii="Arial" w:hAnsi="Arial" w:cs="Arial"/>
          <w:color w:val="auto"/>
          <w:sz w:val="22"/>
          <w:szCs w:val="22"/>
        </w:rPr>
        <w:t>A creditor may petition for bankruptcy against a debtor where the debtor has committed an act of bankruptcy within the previous three months. The most common acts of bankruptcy relied upon by a creditor are:</w:t>
      </w:r>
    </w:p>
    <w:p w:rsidR="00650E8B" w:rsidRPr="00E12111" w:rsidRDefault="00650E8B" w:rsidP="00A73ED6">
      <w:pPr>
        <w:numPr>
          <w:ilvl w:val="0"/>
          <w:numId w:val="45"/>
        </w:numPr>
        <w:shd w:val="clear" w:color="auto" w:fill="FFFFFF"/>
        <w:spacing w:before="100" w:beforeAutospacing="1" w:after="60" w:line="360" w:lineRule="auto"/>
        <w:textAlignment w:val="top"/>
        <w:rPr>
          <w:rFonts w:ascii="Arial" w:hAnsi="Arial" w:cs="Arial"/>
          <w:sz w:val="22"/>
          <w:szCs w:val="22"/>
        </w:rPr>
      </w:pPr>
      <w:r w:rsidRPr="00E12111">
        <w:rPr>
          <w:rFonts w:ascii="Arial" w:hAnsi="Arial" w:cs="Arial"/>
          <w:sz w:val="22"/>
          <w:szCs w:val="22"/>
        </w:rPr>
        <w:t>failure by the debtor to comply with a bankruptcy summons requesting payment of a specific sum due, within fourteen days from service of the summons on the debtor, and</w:t>
      </w:r>
    </w:p>
    <w:p w:rsidR="00650E8B" w:rsidRPr="00E12111" w:rsidRDefault="00650E8B" w:rsidP="00A73ED6">
      <w:pPr>
        <w:numPr>
          <w:ilvl w:val="0"/>
          <w:numId w:val="45"/>
        </w:numPr>
        <w:shd w:val="clear" w:color="auto" w:fill="FFFFFF"/>
        <w:spacing w:before="100" w:beforeAutospacing="1" w:after="60" w:line="360" w:lineRule="auto"/>
        <w:textAlignment w:val="top"/>
        <w:rPr>
          <w:rFonts w:ascii="Arial" w:hAnsi="Arial" w:cs="Arial"/>
          <w:sz w:val="22"/>
          <w:szCs w:val="22"/>
        </w:rPr>
      </w:pPr>
      <w:proofErr w:type="gramStart"/>
      <w:r w:rsidRPr="00E12111">
        <w:rPr>
          <w:rFonts w:ascii="Arial" w:hAnsi="Arial" w:cs="Arial"/>
          <w:sz w:val="22"/>
          <w:szCs w:val="22"/>
        </w:rPr>
        <w:t>the</w:t>
      </w:r>
      <w:proofErr w:type="gramEnd"/>
      <w:r w:rsidRPr="00E12111">
        <w:rPr>
          <w:rFonts w:ascii="Arial" w:hAnsi="Arial" w:cs="Arial"/>
          <w:sz w:val="22"/>
          <w:szCs w:val="22"/>
        </w:rPr>
        <w:t xml:space="preserve"> making of a return of no goods in respect of the debtor, by the sheriff or county registrar.</w:t>
      </w:r>
    </w:p>
    <w:p w:rsidR="00650E8B" w:rsidRPr="00E12111" w:rsidRDefault="00650E8B" w:rsidP="00A73ED6">
      <w:pPr>
        <w:pStyle w:val="NormalWeb"/>
        <w:shd w:val="clear" w:color="auto" w:fill="FFFFFF"/>
        <w:spacing w:line="360" w:lineRule="auto"/>
        <w:textAlignment w:val="top"/>
        <w:rPr>
          <w:rFonts w:ascii="Arial" w:hAnsi="Arial" w:cs="Arial"/>
          <w:color w:val="auto"/>
          <w:sz w:val="22"/>
          <w:szCs w:val="22"/>
        </w:rPr>
      </w:pPr>
      <w:r w:rsidRPr="00E12111">
        <w:rPr>
          <w:rFonts w:ascii="Arial" w:hAnsi="Arial" w:cs="Arial"/>
          <w:color w:val="auto"/>
          <w:sz w:val="22"/>
          <w:szCs w:val="22"/>
        </w:rPr>
        <w:t>For a creditor to be entitled to petition the court to make a debtor bankrupt, a number of condit</w:t>
      </w:r>
      <w:r w:rsidR="00E12111">
        <w:rPr>
          <w:rFonts w:ascii="Arial" w:hAnsi="Arial" w:cs="Arial"/>
          <w:color w:val="auto"/>
          <w:sz w:val="22"/>
          <w:szCs w:val="22"/>
        </w:rPr>
        <w:t>ions must be met. These include</w:t>
      </w:r>
      <w:r w:rsidRPr="00E12111">
        <w:rPr>
          <w:rFonts w:ascii="Arial" w:hAnsi="Arial" w:cs="Arial"/>
          <w:color w:val="auto"/>
          <w:sz w:val="22"/>
          <w:szCs w:val="22"/>
        </w:rPr>
        <w:t>:</w:t>
      </w:r>
    </w:p>
    <w:p w:rsidR="00650E8B" w:rsidRPr="00E12111" w:rsidRDefault="00650E8B" w:rsidP="00A73ED6">
      <w:pPr>
        <w:numPr>
          <w:ilvl w:val="0"/>
          <w:numId w:val="46"/>
        </w:numPr>
        <w:shd w:val="clear" w:color="auto" w:fill="FFFFFF"/>
        <w:spacing w:before="100" w:beforeAutospacing="1" w:after="60" w:line="360" w:lineRule="auto"/>
        <w:textAlignment w:val="top"/>
        <w:rPr>
          <w:rFonts w:ascii="Arial" w:hAnsi="Arial" w:cs="Arial"/>
          <w:sz w:val="22"/>
          <w:szCs w:val="22"/>
        </w:rPr>
      </w:pPr>
      <w:r w:rsidRPr="00E12111">
        <w:rPr>
          <w:rFonts w:ascii="Arial" w:hAnsi="Arial" w:cs="Arial"/>
          <w:sz w:val="22"/>
          <w:szCs w:val="22"/>
        </w:rPr>
        <w:t>the petition must be presented within three months of the act of bankruptcy, </w:t>
      </w:r>
    </w:p>
    <w:p w:rsidR="00650E8B" w:rsidRPr="00E12111" w:rsidRDefault="00650E8B" w:rsidP="00A73ED6">
      <w:pPr>
        <w:numPr>
          <w:ilvl w:val="0"/>
          <w:numId w:val="46"/>
        </w:numPr>
        <w:shd w:val="clear" w:color="auto" w:fill="FFFFFF"/>
        <w:spacing w:before="100" w:beforeAutospacing="1" w:after="60" w:line="360" w:lineRule="auto"/>
        <w:textAlignment w:val="top"/>
        <w:rPr>
          <w:rFonts w:ascii="Arial" w:hAnsi="Arial" w:cs="Arial"/>
          <w:sz w:val="22"/>
          <w:szCs w:val="22"/>
        </w:rPr>
      </w:pPr>
      <w:r w:rsidRPr="00E12111">
        <w:rPr>
          <w:rFonts w:ascii="Arial" w:hAnsi="Arial" w:cs="Arial"/>
          <w:sz w:val="22"/>
          <w:szCs w:val="22"/>
        </w:rPr>
        <w:t>the amount of debt owed must be set out in an affidavit, </w:t>
      </w:r>
    </w:p>
    <w:p w:rsidR="00E12111" w:rsidRDefault="00650E8B" w:rsidP="00A73ED6">
      <w:pPr>
        <w:numPr>
          <w:ilvl w:val="0"/>
          <w:numId w:val="46"/>
        </w:numPr>
        <w:shd w:val="clear" w:color="auto" w:fill="FFFFFF"/>
        <w:spacing w:before="100" w:beforeAutospacing="1" w:after="60" w:line="360" w:lineRule="auto"/>
        <w:textAlignment w:val="top"/>
        <w:rPr>
          <w:rFonts w:ascii="Arial" w:hAnsi="Arial" w:cs="Arial"/>
          <w:sz w:val="22"/>
          <w:szCs w:val="22"/>
        </w:rPr>
      </w:pPr>
      <w:r w:rsidRPr="00E12111">
        <w:rPr>
          <w:rFonts w:ascii="Arial" w:hAnsi="Arial" w:cs="Arial"/>
          <w:sz w:val="22"/>
          <w:szCs w:val="22"/>
        </w:rPr>
        <w:t>the debt owed must be at least €</w:t>
      </w:r>
      <w:r w:rsidR="00E12111" w:rsidRPr="00E12111">
        <w:rPr>
          <w:rFonts w:ascii="Arial" w:hAnsi="Arial" w:cs="Arial"/>
          <w:sz w:val="22"/>
          <w:szCs w:val="22"/>
        </w:rPr>
        <w:t>20,000</w:t>
      </w:r>
      <w:r w:rsidR="00E12111">
        <w:rPr>
          <w:rFonts w:ascii="Arial" w:hAnsi="Arial" w:cs="Arial"/>
          <w:sz w:val="22"/>
          <w:szCs w:val="22"/>
        </w:rPr>
        <w:t xml:space="preserve"> </w:t>
      </w:r>
    </w:p>
    <w:p w:rsidR="00650E8B" w:rsidRPr="00E12111" w:rsidRDefault="00650E8B" w:rsidP="00A73ED6">
      <w:pPr>
        <w:numPr>
          <w:ilvl w:val="0"/>
          <w:numId w:val="46"/>
        </w:numPr>
        <w:shd w:val="clear" w:color="auto" w:fill="FFFFFF"/>
        <w:spacing w:before="100" w:beforeAutospacing="1" w:after="60" w:line="360" w:lineRule="auto"/>
        <w:textAlignment w:val="top"/>
        <w:rPr>
          <w:rFonts w:ascii="Arial" w:hAnsi="Arial" w:cs="Arial"/>
          <w:sz w:val="22"/>
          <w:szCs w:val="22"/>
        </w:rPr>
      </w:pPr>
      <w:r w:rsidRPr="00E12111">
        <w:rPr>
          <w:rFonts w:ascii="Arial" w:hAnsi="Arial" w:cs="Arial"/>
          <w:sz w:val="22"/>
          <w:szCs w:val="22"/>
        </w:rPr>
        <w:t>The debtor must be either resident in the State or within a year prior to presentation of the petition, have ordinarily resided, had a dwelling house or place of business, or carried on business within the State.</w:t>
      </w:r>
    </w:p>
    <w:p w:rsidR="00650E8B" w:rsidRDefault="00650E8B" w:rsidP="00A73ED6">
      <w:pPr>
        <w:pStyle w:val="NormalWeb"/>
        <w:shd w:val="clear" w:color="auto" w:fill="FFFFFF"/>
        <w:spacing w:line="360" w:lineRule="auto"/>
        <w:textAlignment w:val="top"/>
        <w:rPr>
          <w:rFonts w:ascii="Arial" w:hAnsi="Arial" w:cs="Arial"/>
          <w:color w:val="auto"/>
          <w:sz w:val="22"/>
          <w:szCs w:val="22"/>
        </w:rPr>
      </w:pPr>
      <w:r w:rsidRPr="00E12111">
        <w:rPr>
          <w:rFonts w:ascii="Arial" w:hAnsi="Arial" w:cs="Arial"/>
          <w:color w:val="auto"/>
          <w:sz w:val="22"/>
          <w:szCs w:val="22"/>
        </w:rPr>
        <w:lastRenderedPageBreak/>
        <w:t>The creditor's petition must state whether any security (for example, a mortgage or a charge) is held by them in respect of the debt. If so, the creditor must indicate whether he/she intends to give up the security for the benefit of other creditors or put a value on their security.</w:t>
      </w:r>
    </w:p>
    <w:p w:rsidR="00900834" w:rsidRDefault="00095EF2" w:rsidP="00A73ED6">
      <w:pPr>
        <w:pStyle w:val="NormalWeb"/>
        <w:shd w:val="clear" w:color="auto" w:fill="FFFFFF"/>
        <w:spacing w:line="360" w:lineRule="auto"/>
        <w:textAlignment w:val="top"/>
        <w:rPr>
          <w:rFonts w:ascii="Arial" w:hAnsi="Arial" w:cs="Arial"/>
          <w:color w:val="auto"/>
          <w:sz w:val="22"/>
          <w:szCs w:val="22"/>
        </w:rPr>
      </w:pPr>
      <w:r>
        <w:rPr>
          <w:rFonts w:ascii="Arial" w:hAnsi="Arial" w:cs="Arial"/>
          <w:color w:val="auto"/>
          <w:sz w:val="22"/>
          <w:szCs w:val="22"/>
        </w:rPr>
        <w:t xml:space="preserve">The Court will also consider whether a </w:t>
      </w:r>
      <w:r w:rsidR="00B03A47">
        <w:rPr>
          <w:rFonts w:ascii="Arial" w:hAnsi="Arial" w:cs="Arial"/>
          <w:color w:val="auto"/>
          <w:sz w:val="22"/>
          <w:szCs w:val="22"/>
        </w:rPr>
        <w:t>DSA</w:t>
      </w:r>
      <w:r>
        <w:rPr>
          <w:rFonts w:ascii="Arial" w:hAnsi="Arial" w:cs="Arial"/>
          <w:color w:val="auto"/>
          <w:sz w:val="22"/>
          <w:szCs w:val="22"/>
        </w:rPr>
        <w:t xml:space="preserve"> or </w:t>
      </w:r>
      <w:r w:rsidR="00B03A47">
        <w:rPr>
          <w:rFonts w:ascii="Arial" w:hAnsi="Arial" w:cs="Arial"/>
          <w:color w:val="auto"/>
          <w:sz w:val="22"/>
          <w:szCs w:val="22"/>
        </w:rPr>
        <w:t>PIA</w:t>
      </w:r>
      <w:r>
        <w:rPr>
          <w:rFonts w:ascii="Arial" w:hAnsi="Arial" w:cs="Arial"/>
          <w:color w:val="auto"/>
          <w:sz w:val="22"/>
          <w:szCs w:val="22"/>
        </w:rPr>
        <w:t xml:space="preserve"> would be a more appropriate solution for the debtor be</w:t>
      </w:r>
      <w:r w:rsidR="007C2CAE">
        <w:rPr>
          <w:rFonts w:ascii="Arial" w:hAnsi="Arial" w:cs="Arial"/>
          <w:color w:val="auto"/>
          <w:sz w:val="22"/>
          <w:szCs w:val="22"/>
        </w:rPr>
        <w:t>fore granting a Bankruptcy petition</w:t>
      </w:r>
      <w:r>
        <w:rPr>
          <w:rFonts w:ascii="Arial" w:hAnsi="Arial" w:cs="Arial"/>
          <w:color w:val="auto"/>
          <w:sz w:val="22"/>
          <w:szCs w:val="22"/>
        </w:rPr>
        <w:t>.</w:t>
      </w:r>
    </w:p>
    <w:p w:rsidR="00900834" w:rsidRPr="006753A8" w:rsidRDefault="00900834"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What am I required to do when I am made bankrupt?</w:t>
      </w:r>
      <w:r w:rsidRPr="006753A8">
        <w:rPr>
          <w:rFonts w:ascii="Arial" w:hAnsi="Arial" w:cs="Arial"/>
          <w:color w:val="0070C0"/>
          <w:sz w:val="22"/>
          <w:szCs w:val="22"/>
        </w:rPr>
        <w:t> </w:t>
      </w:r>
    </w:p>
    <w:p w:rsidR="00900834" w:rsidRPr="006753A8" w:rsidRDefault="00900834"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You must co-operate fully with the Official Assignee’s office in all matters relating to your bankruptcy. You must inform the Official Assignee if you change address. Initially you must attend for interview with the Official Assignee. You must also file a Statement of Affairs in the Office of the Examiner of the High Court.</w:t>
      </w:r>
    </w:p>
    <w:p w:rsidR="00900834" w:rsidRPr="00900834" w:rsidRDefault="00900834"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The Statement of Affairs must set out all of your financial details including assets held and all amounts owed by you. The statutory court sitting will only be passed in the High Court when your Statement of Affairs has been filed. You also have other legal obligations in connection with the administration of your estate and assets. This includes: the delivery of your accounts or papers to the Official Assignee when requested, the delivery of your title deeds to property and any other possessions to the Official Assignee, assisting the Official Assignee in the administration of your estate, and disclosing any property acquired</w:t>
      </w:r>
      <w:r w:rsidRPr="00FF4C06">
        <w:rPr>
          <w:rFonts w:ascii="Arial" w:hAnsi="Arial" w:cs="Arial"/>
          <w:sz w:val="22"/>
          <w:szCs w:val="22"/>
        </w:rPr>
        <w:t xml:space="preserve"> by you since the date of your </w:t>
      </w:r>
      <w:r w:rsidRPr="006753A8">
        <w:rPr>
          <w:rFonts w:ascii="Arial" w:hAnsi="Arial" w:cs="Arial"/>
          <w:sz w:val="22"/>
          <w:szCs w:val="22"/>
        </w:rPr>
        <w:t>bankruptcy Order to the Official Assignee. Where you fail to co-operate with the Official Assignee, the High Court may summon you to examine you under oath.</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Is my bankruptcy public knowledge?</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Following adjudication (the court order making you bankrupt) a notice of this is published by the petitioning creditor or you (if you have made yourself bankrupt) in one national and one local newspaper. This notice will also contain information about the next statutory court sitting. A local newspaper is one which is published in the area where you live or carry on business.</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Other creditors may appear at the statutory court sitting and may make a claim under the bankruptcy. Other notices are also published at various stages of the bankruptcy, such as advertising for creditors and notice of discharge of bankruptcy. A Bankruptcy Register in the Office of the Examiner of the High Court and searches can be made against this register.</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lastRenderedPageBreak/>
        <w:t>Can I stop the bankruptcy?</w:t>
      </w:r>
    </w:p>
    <w:p w:rsidR="00FF4C06"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You may apply to the High Court within 3 days of the service of the bankruptcy order on you, giving reasons why you should not have been made bankrupt. This is called a ‘show cause’ application.</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What happens to my property when I am made bankrupt?</w:t>
      </w:r>
      <w:r w:rsidRPr="006753A8">
        <w:rPr>
          <w:rFonts w:ascii="Arial" w:hAnsi="Arial" w:cs="Arial"/>
          <w:color w:val="0070C0"/>
          <w:sz w:val="22"/>
          <w:szCs w:val="22"/>
        </w:rPr>
        <w:t> </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All property held by you when you are made bankrupt vests in the Official Assignee for the benefit of your creditors. The role of the Official Assignee is to sell or otherwise dispose of this property (called realisation) and distribute the proceeds to your creditors. A vesting certificate is lodged in the Office of the Examiner of the High Court and with the Property Registration Authority. This document records the interest of the Official Assignee in any property held by you at the date of adjudication. It means that you cannot sell or use this interest in the property as security to take out a loan.</w:t>
      </w:r>
      <w:r w:rsidR="00FF4C06" w:rsidRPr="00FF4C06">
        <w:rPr>
          <w:rFonts w:ascii="Arial" w:hAnsi="Arial" w:cs="Arial"/>
          <w:sz w:val="22"/>
          <w:szCs w:val="22"/>
        </w:rPr>
        <w:t xml:space="preserve"> </w:t>
      </w:r>
      <w:r w:rsidRPr="006753A8">
        <w:rPr>
          <w:rFonts w:ascii="Arial" w:hAnsi="Arial" w:cs="Arial"/>
          <w:sz w:val="22"/>
          <w:szCs w:val="22"/>
        </w:rPr>
        <w:t>The only property that does not vest in the Official Assignee is essentials up to a value of €6,000 (or more if the High Court allows). Any property you acquire after you are made bankrupt, transfers to the Official Assignee, if and when the Official Assignee claims it.</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What about property I own abroad?</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Under EU legislation, (EU Insolvency Regulations 2002) bankruptcy proceedings in Ireland may be recognised as proceedings in most other EU member states. In most cases, this should allow the Official Assignee to realise such property for the benefit of your creditors.</w:t>
      </w:r>
    </w:p>
    <w:p w:rsidR="006753A8" w:rsidRPr="006753A8" w:rsidRDefault="00A73ED6" w:rsidP="00A73ED6">
      <w:pPr>
        <w:shd w:val="clear" w:color="auto" w:fill="FFFFFF"/>
        <w:spacing w:before="100" w:beforeAutospacing="1" w:after="100" w:afterAutospacing="1" w:line="360" w:lineRule="auto"/>
        <w:rPr>
          <w:rFonts w:ascii="Arial" w:hAnsi="Arial" w:cs="Arial"/>
          <w:color w:val="0070C0"/>
          <w:sz w:val="22"/>
          <w:szCs w:val="22"/>
        </w:rPr>
      </w:pPr>
      <w:r>
        <w:rPr>
          <w:rFonts w:ascii="Arial" w:hAnsi="Arial" w:cs="Arial"/>
          <w:b/>
          <w:bCs/>
          <w:color w:val="0070C0"/>
          <w:sz w:val="22"/>
        </w:rPr>
        <w:t xml:space="preserve">Does it have implications </w:t>
      </w:r>
      <w:r w:rsidR="006753A8" w:rsidRPr="00900834">
        <w:rPr>
          <w:rFonts w:ascii="Arial" w:hAnsi="Arial" w:cs="Arial"/>
          <w:b/>
          <w:bCs/>
          <w:color w:val="0070C0"/>
          <w:sz w:val="22"/>
        </w:rPr>
        <w:t>for my salary and pension</w:t>
      </w:r>
      <w:r>
        <w:rPr>
          <w:rFonts w:ascii="Arial" w:hAnsi="Arial" w:cs="Arial"/>
          <w:color w:val="0070C0"/>
          <w:sz w:val="22"/>
          <w:szCs w:val="22"/>
        </w:rPr>
        <w:t>?</w:t>
      </w:r>
    </w:p>
    <w:p w:rsidR="006753A8" w:rsidRPr="006753A8" w:rsidRDefault="00A73ED6" w:rsidP="00A73ED6">
      <w:pPr>
        <w:shd w:val="clear" w:color="auto" w:fill="FFFFFF"/>
        <w:spacing w:before="100" w:beforeAutospacing="1" w:after="100" w:afterAutospacing="1" w:line="360" w:lineRule="auto"/>
        <w:rPr>
          <w:rFonts w:ascii="Arial" w:hAnsi="Arial" w:cs="Arial"/>
          <w:sz w:val="22"/>
          <w:szCs w:val="22"/>
        </w:rPr>
      </w:pPr>
      <w:r>
        <w:rPr>
          <w:rFonts w:ascii="Arial" w:hAnsi="Arial" w:cs="Arial"/>
          <w:sz w:val="22"/>
          <w:szCs w:val="22"/>
        </w:rPr>
        <w:t>The</w:t>
      </w:r>
      <w:r w:rsidR="006753A8" w:rsidRPr="006753A8">
        <w:rPr>
          <w:rFonts w:ascii="Arial" w:hAnsi="Arial" w:cs="Arial"/>
          <w:sz w:val="22"/>
          <w:szCs w:val="22"/>
        </w:rPr>
        <w:t xml:space="preserve"> High Court may appropriate your salary or pension for the benefit of your creditors. However this is subject to any provision the High Court may make to meet your family responsibilities and your personal situation.</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Can I operate a bank account while I am a bankrupt?</w:t>
      </w:r>
      <w:r w:rsidRPr="006753A8">
        <w:rPr>
          <w:rFonts w:ascii="Arial" w:hAnsi="Arial" w:cs="Arial"/>
          <w:color w:val="0070C0"/>
          <w:sz w:val="22"/>
          <w:szCs w:val="22"/>
        </w:rPr>
        <w:t> </w:t>
      </w:r>
    </w:p>
    <w:p w:rsidR="006753A8" w:rsidRDefault="00A73ED6" w:rsidP="00A73ED6">
      <w:pPr>
        <w:shd w:val="clear" w:color="auto" w:fill="FFFFFF"/>
        <w:spacing w:before="100" w:beforeAutospacing="1" w:after="100" w:afterAutospacing="1" w:line="360" w:lineRule="auto"/>
        <w:rPr>
          <w:rFonts w:ascii="Arial" w:hAnsi="Arial" w:cs="Arial"/>
          <w:sz w:val="22"/>
          <w:szCs w:val="22"/>
        </w:rPr>
      </w:pPr>
      <w:r>
        <w:rPr>
          <w:rFonts w:ascii="Arial" w:hAnsi="Arial" w:cs="Arial"/>
          <w:sz w:val="22"/>
          <w:szCs w:val="22"/>
        </w:rPr>
        <w:t>Y</w:t>
      </w:r>
      <w:r w:rsidR="006753A8" w:rsidRPr="006753A8">
        <w:rPr>
          <w:rFonts w:ascii="Arial" w:hAnsi="Arial" w:cs="Arial"/>
          <w:sz w:val="22"/>
          <w:szCs w:val="22"/>
        </w:rPr>
        <w:t>ou can operate a bank account. H</w:t>
      </w:r>
      <w:r w:rsidR="00FF4C06" w:rsidRPr="00FF4C06">
        <w:rPr>
          <w:rFonts w:ascii="Arial" w:hAnsi="Arial" w:cs="Arial"/>
          <w:sz w:val="22"/>
          <w:szCs w:val="22"/>
        </w:rPr>
        <w:t>owever if you obtain credit of </w:t>
      </w:r>
      <w:r w:rsidR="006753A8" w:rsidRPr="006753A8">
        <w:rPr>
          <w:rFonts w:ascii="Arial" w:hAnsi="Arial" w:cs="Arial"/>
          <w:sz w:val="22"/>
          <w:szCs w:val="22"/>
        </w:rPr>
        <w:t>€650.00 or more without disclosing your bankruptcy, you are guilty of an offence.</w:t>
      </w:r>
    </w:p>
    <w:p w:rsidR="00A73ED6" w:rsidRDefault="00A73ED6" w:rsidP="00A73ED6">
      <w:pPr>
        <w:shd w:val="clear" w:color="auto" w:fill="FFFFFF"/>
        <w:spacing w:before="100" w:beforeAutospacing="1" w:after="100" w:afterAutospacing="1" w:line="360" w:lineRule="auto"/>
        <w:rPr>
          <w:rFonts w:ascii="Arial" w:hAnsi="Arial" w:cs="Arial"/>
          <w:sz w:val="22"/>
          <w:szCs w:val="22"/>
        </w:rPr>
      </w:pPr>
    </w:p>
    <w:p w:rsidR="00A73ED6" w:rsidRPr="006753A8" w:rsidRDefault="00A73ED6" w:rsidP="00A73ED6">
      <w:pPr>
        <w:shd w:val="clear" w:color="auto" w:fill="FFFFFF"/>
        <w:spacing w:before="100" w:beforeAutospacing="1" w:after="100" w:afterAutospacing="1" w:line="360" w:lineRule="auto"/>
        <w:rPr>
          <w:rFonts w:ascii="Arial" w:hAnsi="Arial" w:cs="Arial"/>
          <w:sz w:val="22"/>
          <w:szCs w:val="22"/>
        </w:rPr>
      </w:pP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lastRenderedPageBreak/>
        <w:t>Can I still trade while I am a bankrupt?</w:t>
      </w:r>
    </w:p>
    <w:p w:rsidR="00FF4C06" w:rsidRPr="00FF4C06" w:rsidRDefault="00A73ED6" w:rsidP="00A73ED6">
      <w:pPr>
        <w:shd w:val="clear" w:color="auto" w:fill="FFFFFF"/>
        <w:spacing w:before="100" w:beforeAutospacing="1" w:after="100" w:afterAutospacing="1" w:line="360" w:lineRule="auto"/>
        <w:rPr>
          <w:rFonts w:ascii="Arial" w:hAnsi="Arial" w:cs="Arial"/>
          <w:sz w:val="22"/>
          <w:szCs w:val="22"/>
        </w:rPr>
      </w:pPr>
      <w:r>
        <w:rPr>
          <w:rFonts w:ascii="Arial" w:hAnsi="Arial" w:cs="Arial"/>
          <w:sz w:val="22"/>
          <w:szCs w:val="22"/>
        </w:rPr>
        <w:t>You must</w:t>
      </w:r>
      <w:r w:rsidR="006753A8" w:rsidRPr="006753A8">
        <w:rPr>
          <w:rFonts w:ascii="Arial" w:hAnsi="Arial" w:cs="Arial"/>
          <w:sz w:val="22"/>
          <w:szCs w:val="22"/>
        </w:rPr>
        <w:t xml:space="preserve"> trade in your own name. If you trade in a name other than that in which you were made bankrupt without disclosing this name, you are guilty of an offence. You must notify the Official Assignee of any business or trade in which you engage.</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Can I manage a company or become a director of a company?</w:t>
      </w:r>
      <w:r w:rsidRPr="006753A8">
        <w:rPr>
          <w:rFonts w:ascii="Arial" w:hAnsi="Arial" w:cs="Arial"/>
          <w:color w:val="0070C0"/>
          <w:sz w:val="22"/>
          <w:szCs w:val="22"/>
        </w:rPr>
        <w:t> </w:t>
      </w:r>
    </w:p>
    <w:p w:rsidR="00FF4C06"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No, under the Companies Acts it is an offence for a bankrupt to act in various capacities in relation to a company. These include director,</w:t>
      </w:r>
      <w:r w:rsidR="00A73ED6">
        <w:rPr>
          <w:rFonts w:ascii="Arial" w:hAnsi="Arial" w:cs="Arial"/>
          <w:sz w:val="22"/>
          <w:szCs w:val="22"/>
        </w:rPr>
        <w:t xml:space="preserve"> </w:t>
      </w:r>
      <w:r w:rsidRPr="006753A8">
        <w:rPr>
          <w:rFonts w:ascii="Arial" w:hAnsi="Arial" w:cs="Arial"/>
          <w:sz w:val="22"/>
          <w:szCs w:val="22"/>
        </w:rPr>
        <w:t>auditor, manager, liquidator or receiver of a company.</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Can I seek employment whilst a bankrupt?</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Yes, and you can continue in current employment or seek employment.</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Can I travel abroad?</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There is no outright prohibition on you travelling abroad but you should inform the Official Assignee if you intend to do so. You may be arrested if it appears to the High Court that you may be leaving the State in order to avoid the consequences of your bankruptcy.</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Are there other consequences?</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 xml:space="preserve">Yes, bankrupt persons are not entitled to hold elected representative office, in local authorities, in the </w:t>
      </w:r>
      <w:proofErr w:type="spellStart"/>
      <w:r w:rsidRPr="006753A8">
        <w:rPr>
          <w:rFonts w:ascii="Arial" w:hAnsi="Arial" w:cs="Arial"/>
          <w:sz w:val="22"/>
          <w:szCs w:val="22"/>
        </w:rPr>
        <w:t>Dáil</w:t>
      </w:r>
      <w:proofErr w:type="spellEnd"/>
      <w:r w:rsidRPr="006753A8">
        <w:rPr>
          <w:rFonts w:ascii="Arial" w:hAnsi="Arial" w:cs="Arial"/>
          <w:sz w:val="22"/>
          <w:szCs w:val="22"/>
        </w:rPr>
        <w:t xml:space="preserve"> or the </w:t>
      </w:r>
      <w:proofErr w:type="spellStart"/>
      <w:r w:rsidRPr="006753A8">
        <w:rPr>
          <w:rFonts w:ascii="Arial" w:hAnsi="Arial" w:cs="Arial"/>
          <w:sz w:val="22"/>
          <w:szCs w:val="22"/>
        </w:rPr>
        <w:t>Seanad</w:t>
      </w:r>
      <w:proofErr w:type="spellEnd"/>
      <w:r w:rsidRPr="006753A8">
        <w:rPr>
          <w:rFonts w:ascii="Arial" w:hAnsi="Arial" w:cs="Arial"/>
          <w:sz w:val="22"/>
          <w:szCs w:val="22"/>
        </w:rPr>
        <w:t>.</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I have been discharged from bankruptcy; will my name be removed from the</w:t>
      </w:r>
      <w:r w:rsidRPr="00FF4C06">
        <w:rPr>
          <w:rFonts w:ascii="Arial" w:hAnsi="Arial" w:cs="Arial"/>
          <w:b/>
          <w:bCs/>
          <w:sz w:val="22"/>
        </w:rPr>
        <w:t xml:space="preserve"> </w:t>
      </w:r>
      <w:r w:rsidRPr="00900834">
        <w:rPr>
          <w:rFonts w:ascii="Arial" w:hAnsi="Arial" w:cs="Arial"/>
          <w:b/>
          <w:bCs/>
          <w:color w:val="0070C0"/>
          <w:sz w:val="22"/>
        </w:rPr>
        <w:t>Register?</w:t>
      </w:r>
      <w:r w:rsidRPr="006753A8">
        <w:rPr>
          <w:rFonts w:ascii="Arial" w:hAnsi="Arial" w:cs="Arial"/>
          <w:color w:val="0070C0"/>
          <w:sz w:val="22"/>
          <w:szCs w:val="22"/>
        </w:rPr>
        <w:t> </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No, the Register is a record of all bankruptcies, including those that have been discharged. A person searching the Register is told the status of the bankruptcy (discharged) and the date it was discharged. No information is given about the address of the former bankrupt.</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6753A8">
        <w:rPr>
          <w:rFonts w:ascii="Arial" w:hAnsi="Arial" w:cs="Arial"/>
          <w:color w:val="0070C0"/>
          <w:sz w:val="22"/>
          <w:szCs w:val="22"/>
        </w:rPr>
        <w:t> </w:t>
      </w:r>
      <w:r w:rsidRPr="00900834">
        <w:rPr>
          <w:rFonts w:ascii="Arial" w:hAnsi="Arial" w:cs="Arial"/>
          <w:b/>
          <w:bCs/>
          <w:color w:val="0070C0"/>
          <w:sz w:val="22"/>
        </w:rPr>
        <w:t>Can the family home be sold?</w:t>
      </w:r>
      <w:r w:rsidRPr="006753A8">
        <w:rPr>
          <w:rFonts w:ascii="Arial" w:hAnsi="Arial" w:cs="Arial"/>
          <w:color w:val="0070C0"/>
          <w:sz w:val="22"/>
          <w:szCs w:val="22"/>
        </w:rPr>
        <w:t> </w:t>
      </w:r>
    </w:p>
    <w:p w:rsidR="006753A8" w:rsidRPr="00FF4C06"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 xml:space="preserve">The bankrupt’s interest in the family home vests in the Official Assignee as with all other property. However the Official Assignee may not sell the family home without obtaining permission from the High Court. Where the Official Assignee seeks this permission, the High </w:t>
      </w:r>
      <w:r w:rsidRPr="006753A8">
        <w:rPr>
          <w:rFonts w:ascii="Arial" w:hAnsi="Arial" w:cs="Arial"/>
          <w:sz w:val="22"/>
          <w:szCs w:val="22"/>
        </w:rPr>
        <w:lastRenderedPageBreak/>
        <w:t>Court may postpone the sale of the family home having regard to the interests of the creditors and of any spouse and dependants of the bankrupt.</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What if we have a mortgage against the property?</w:t>
      </w:r>
      <w:r w:rsidRPr="006753A8">
        <w:rPr>
          <w:rFonts w:ascii="Arial" w:hAnsi="Arial" w:cs="Arial"/>
          <w:color w:val="0070C0"/>
          <w:sz w:val="22"/>
          <w:szCs w:val="22"/>
        </w:rPr>
        <w:t> </w:t>
      </w:r>
    </w:p>
    <w:p w:rsidR="00FF4C06"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Then this is a secured loan against the property and the Official Assignee’s interest only relates to the equity remaining in the property.</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I own the family home with the bankrupt; what about my interest?</w:t>
      </w:r>
      <w:r w:rsidRPr="006753A8">
        <w:rPr>
          <w:rFonts w:ascii="Arial" w:hAnsi="Arial" w:cs="Arial"/>
          <w:color w:val="0070C0"/>
          <w:sz w:val="22"/>
          <w:szCs w:val="22"/>
        </w:rPr>
        <w:t> </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 xml:space="preserve">Where the bankrupt owns property jointly with a spouse or </w:t>
      </w:r>
      <w:proofErr w:type="spellStart"/>
      <w:r w:rsidRPr="006753A8">
        <w:rPr>
          <w:rFonts w:ascii="Arial" w:hAnsi="Arial" w:cs="Arial"/>
          <w:sz w:val="22"/>
          <w:szCs w:val="22"/>
        </w:rPr>
        <w:t>partner</w:t>
      </w:r>
      <w:proofErr w:type="gramStart"/>
      <w:r w:rsidRPr="006753A8">
        <w:rPr>
          <w:rFonts w:ascii="Arial" w:hAnsi="Arial" w:cs="Arial"/>
          <w:sz w:val="22"/>
          <w:szCs w:val="22"/>
        </w:rPr>
        <w:t>,the</w:t>
      </w:r>
      <w:proofErr w:type="spellEnd"/>
      <w:proofErr w:type="gramEnd"/>
      <w:r w:rsidRPr="006753A8">
        <w:rPr>
          <w:rFonts w:ascii="Arial" w:hAnsi="Arial" w:cs="Arial"/>
          <w:sz w:val="22"/>
          <w:szCs w:val="22"/>
        </w:rPr>
        <w:t xml:space="preserve"> bankruptcy causes the joint ownership to be split. The Official Assignee and the non-bankrupt co-owner then hold separate interests in the property.</w:t>
      </w:r>
    </w:p>
    <w:p w:rsidR="006753A8" w:rsidRPr="006753A8" w:rsidRDefault="006753A8" w:rsidP="00A73ED6">
      <w:pPr>
        <w:shd w:val="clear" w:color="auto" w:fill="FFFFFF"/>
        <w:spacing w:before="100" w:beforeAutospacing="1" w:after="100" w:afterAutospacing="1" w:line="360" w:lineRule="auto"/>
        <w:rPr>
          <w:rFonts w:ascii="Arial" w:hAnsi="Arial" w:cs="Arial"/>
          <w:color w:val="0070C0"/>
          <w:sz w:val="22"/>
          <w:szCs w:val="22"/>
        </w:rPr>
      </w:pPr>
      <w:r w:rsidRPr="00900834">
        <w:rPr>
          <w:rFonts w:ascii="Arial" w:hAnsi="Arial" w:cs="Arial"/>
          <w:b/>
          <w:bCs/>
          <w:color w:val="0070C0"/>
          <w:sz w:val="22"/>
        </w:rPr>
        <w:t>What about my income?</w:t>
      </w:r>
      <w:r w:rsidRPr="006753A8">
        <w:rPr>
          <w:rFonts w:ascii="Arial" w:hAnsi="Arial" w:cs="Arial"/>
          <w:color w:val="0070C0"/>
          <w:sz w:val="22"/>
          <w:szCs w:val="22"/>
        </w:rPr>
        <w:t> </w:t>
      </w:r>
    </w:p>
    <w:p w:rsidR="006753A8" w:rsidRPr="006753A8" w:rsidRDefault="006753A8" w:rsidP="00A73ED6">
      <w:pPr>
        <w:shd w:val="clear" w:color="auto" w:fill="FFFFFF"/>
        <w:spacing w:before="100" w:beforeAutospacing="1" w:after="100" w:afterAutospacing="1" w:line="360" w:lineRule="auto"/>
        <w:rPr>
          <w:rFonts w:ascii="Arial" w:hAnsi="Arial" w:cs="Arial"/>
          <w:sz w:val="22"/>
          <w:szCs w:val="22"/>
        </w:rPr>
      </w:pPr>
      <w:r w:rsidRPr="006753A8">
        <w:rPr>
          <w:rFonts w:ascii="Arial" w:hAnsi="Arial" w:cs="Arial"/>
          <w:sz w:val="22"/>
          <w:szCs w:val="22"/>
        </w:rPr>
        <w:t>The Official Assignee may apply to court for the appropriation of part of the bankrupt’s salary, income or pension. If the High Court directs any deduction to be made, it may have regard to the bankrupt’s family responsibilities and personal situation. Social welfare and unemployment payments are not liable to appropriation.</w:t>
      </w:r>
    </w:p>
    <w:p w:rsidR="003D4FDD" w:rsidRPr="00FF4C06" w:rsidRDefault="003D4FDD" w:rsidP="00A73ED6">
      <w:pPr>
        <w:spacing w:line="360" w:lineRule="auto"/>
        <w:rPr>
          <w:rFonts w:ascii="Arial" w:hAnsi="Arial" w:cs="Arial"/>
          <w:b/>
          <w:sz w:val="22"/>
          <w:szCs w:val="22"/>
        </w:rPr>
      </w:pPr>
    </w:p>
    <w:p w:rsidR="008642C0" w:rsidRPr="00AD6F7B" w:rsidRDefault="008642C0" w:rsidP="00A73ED6">
      <w:pPr>
        <w:spacing w:line="360" w:lineRule="auto"/>
        <w:rPr>
          <w:rFonts w:ascii="Arial" w:hAnsi="Arial" w:cs="Arial"/>
          <w:sz w:val="22"/>
          <w:szCs w:val="22"/>
        </w:rPr>
      </w:pPr>
    </w:p>
    <w:p w:rsidR="00900834" w:rsidRPr="00AD6F7B" w:rsidRDefault="00900834">
      <w:pPr>
        <w:spacing w:line="360" w:lineRule="auto"/>
        <w:rPr>
          <w:rFonts w:ascii="Arial" w:hAnsi="Arial" w:cs="Arial"/>
          <w:sz w:val="22"/>
          <w:szCs w:val="22"/>
        </w:rPr>
      </w:pPr>
    </w:p>
    <w:sectPr w:rsidR="00900834" w:rsidRPr="00AD6F7B" w:rsidSect="003D4FDD">
      <w:footerReference w:type="default" r:id="rId14"/>
      <w:pgSz w:w="11906" w:h="16838"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13" w:rsidRDefault="00743513">
      <w:r>
        <w:separator/>
      </w:r>
    </w:p>
  </w:endnote>
  <w:endnote w:type="continuationSeparator" w:id="0">
    <w:p w:rsidR="00743513" w:rsidRDefault="00743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1F" w:rsidRDefault="00084E2C" w:rsidP="001B6190">
    <w:pPr>
      <w:pStyle w:val="Footer"/>
      <w:rPr>
        <w:rStyle w:val="PageNumber"/>
      </w:rPr>
    </w:pPr>
    <w:r>
      <w:rPr>
        <w:rStyle w:val="PageNumber"/>
      </w:rPr>
      <w:fldChar w:fldCharType="begin"/>
    </w:r>
    <w:r w:rsidR="00553A1F">
      <w:rPr>
        <w:rStyle w:val="PageNumber"/>
      </w:rPr>
      <w:instrText xml:space="preserve">PAGE  </w:instrText>
    </w:r>
    <w:r>
      <w:rPr>
        <w:rStyle w:val="PageNumber"/>
      </w:rPr>
      <w:fldChar w:fldCharType="end"/>
    </w:r>
  </w:p>
  <w:p w:rsidR="00553A1F" w:rsidRDefault="00553A1F" w:rsidP="001B61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0" w:rsidRDefault="00511ED0">
    <w:pPr>
      <w:pStyle w:val="Footer"/>
    </w:pPr>
  </w:p>
  <w:p w:rsidR="00511ED0" w:rsidRDefault="00511E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1F" w:rsidRPr="001B6190" w:rsidRDefault="00553A1F" w:rsidP="001B6190">
    <w:pPr>
      <w:pStyle w:val="Footer"/>
    </w:pPr>
    <w:r>
      <w:tab/>
    </w:r>
    <w:r w:rsidRPr="001B6190">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1F" w:rsidRPr="001B6190" w:rsidRDefault="00511ED0" w:rsidP="001B6190">
    <w:pPr>
      <w:pStyle w:val="Footer"/>
    </w:pPr>
    <w:r w:rsidRPr="00511ED0">
      <w:rPr>
        <w:noProof/>
      </w:rPr>
      <w:drawing>
        <wp:inline distT="0" distB="0" distL="0" distR="0">
          <wp:extent cx="2105025" cy="476250"/>
          <wp:effectExtent l="19050" t="0" r="9525" b="0"/>
          <wp:docPr id="5"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4762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13" w:rsidRDefault="00743513">
      <w:r>
        <w:separator/>
      </w:r>
    </w:p>
  </w:footnote>
  <w:footnote w:type="continuationSeparator" w:id="0">
    <w:p w:rsidR="00743513" w:rsidRDefault="00743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0" w:rsidRDefault="003D4FDD">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A Guide to </w:t>
    </w:r>
    <w:r w:rsidR="00C1775A">
      <w:rPr>
        <w:rFonts w:ascii="Arial" w:hAnsi="Arial" w:cs="Arial"/>
        <w:color w:val="A6A6A6" w:themeColor="background1" w:themeShade="A6"/>
        <w:sz w:val="16"/>
        <w:szCs w:val="16"/>
      </w:rPr>
      <w:t>Bankruptcy</w:t>
    </w:r>
  </w:p>
  <w:p w:rsidR="00AD6F7B" w:rsidRPr="00511ED0" w:rsidRDefault="00AD6F7B">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Personal Insolvency Act 2012</w:t>
    </w:r>
  </w:p>
  <w:p w:rsidR="00511ED0" w:rsidRDefault="00511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1F" w:rsidRDefault="00553A1F" w:rsidP="00244262">
    <w:pPr>
      <w:pStyle w:val="Header"/>
      <w:jc w:val="right"/>
    </w:pPr>
    <w:r>
      <w:rPr>
        <w:noProof/>
      </w:rPr>
      <w:drawing>
        <wp:inline distT="0" distB="0" distL="0" distR="0">
          <wp:extent cx="1952625" cy="371475"/>
          <wp:effectExtent l="19050" t="0" r="9525" b="0"/>
          <wp:docPr id="2" name="Picture 2" descr="m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logo"/>
                  <pic:cNvPicPr>
                    <a:picLocks noChangeAspect="1" noChangeArrowheads="1"/>
                  </pic:cNvPicPr>
                </pic:nvPicPr>
                <pic:blipFill>
                  <a:blip r:embed="rId1"/>
                  <a:srcRect/>
                  <a:stretch>
                    <a:fillRect/>
                  </a:stretch>
                </pic:blipFill>
                <pic:spPr bwMode="auto">
                  <a:xfrm>
                    <a:off x="0" y="0"/>
                    <a:ext cx="1952625" cy="371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A1B"/>
    <w:multiLevelType w:val="multilevel"/>
    <w:tmpl w:val="43FC73B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122371"/>
    <w:multiLevelType w:val="multilevel"/>
    <w:tmpl w:val="09E4E5F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F124F8"/>
    <w:multiLevelType w:val="hybridMultilevel"/>
    <w:tmpl w:val="36E2D8AC"/>
    <w:lvl w:ilvl="0" w:tplc="66F88D1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0A3D8F"/>
    <w:multiLevelType w:val="hybridMultilevel"/>
    <w:tmpl w:val="C08413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E1D307B"/>
    <w:multiLevelType w:val="multilevel"/>
    <w:tmpl w:val="3024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B0DA0"/>
    <w:multiLevelType w:val="hybridMultilevel"/>
    <w:tmpl w:val="AF76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B05214"/>
    <w:multiLevelType w:val="hybridMultilevel"/>
    <w:tmpl w:val="FA16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979DF"/>
    <w:multiLevelType w:val="multilevel"/>
    <w:tmpl w:val="C81667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7AA00E1"/>
    <w:multiLevelType w:val="hybridMultilevel"/>
    <w:tmpl w:val="8F9CC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FC5207"/>
    <w:multiLevelType w:val="multilevel"/>
    <w:tmpl w:val="2AAA2BC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273D8E"/>
    <w:multiLevelType w:val="hybridMultilevel"/>
    <w:tmpl w:val="84D68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B71A57"/>
    <w:multiLevelType w:val="hybridMultilevel"/>
    <w:tmpl w:val="5C3256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2A96022"/>
    <w:multiLevelType w:val="multilevel"/>
    <w:tmpl w:val="8AAA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411C0D"/>
    <w:multiLevelType w:val="hybridMultilevel"/>
    <w:tmpl w:val="2E7A7B16"/>
    <w:lvl w:ilvl="0" w:tplc="EB1629C6">
      <w:start w:val="6"/>
      <w:numFmt w:val="bullet"/>
      <w:lvlText w:val="-"/>
      <w:lvlJc w:val="left"/>
      <w:pPr>
        <w:tabs>
          <w:tab w:val="num" w:pos="1429"/>
        </w:tabs>
        <w:ind w:left="1429" w:hanging="360"/>
      </w:pPr>
      <w:rPr>
        <w:rFonts w:ascii="Times New Roman" w:eastAsia="Times New Roman" w:hAnsi="Times New Roman"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nsid w:val="29043416"/>
    <w:multiLevelType w:val="hybridMultilevel"/>
    <w:tmpl w:val="4962A682"/>
    <w:lvl w:ilvl="0" w:tplc="70CE2806">
      <w:start w:val="4"/>
      <w:numFmt w:val="decimal"/>
      <w:lvlText w:val="%1."/>
      <w:lvlJc w:val="left"/>
      <w:pPr>
        <w:tabs>
          <w:tab w:val="num" w:pos="1080"/>
        </w:tabs>
        <w:ind w:left="1080" w:hanging="720"/>
      </w:pPr>
      <w:rPr>
        <w:rFonts w:hint="default"/>
      </w:rPr>
    </w:lvl>
    <w:lvl w:ilvl="1" w:tplc="08090001">
      <w:start w:val="1"/>
      <w:numFmt w:val="bullet"/>
      <w:lvlText w:val=""/>
      <w:lvlJc w:val="left"/>
      <w:pPr>
        <w:tabs>
          <w:tab w:val="num" w:pos="1211"/>
        </w:tabs>
        <w:ind w:left="1211"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98369C"/>
    <w:multiLevelType w:val="hybridMultilevel"/>
    <w:tmpl w:val="A7D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D47A3"/>
    <w:multiLevelType w:val="hybridMultilevel"/>
    <w:tmpl w:val="F7A4D8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892C87"/>
    <w:multiLevelType w:val="hybridMultilevel"/>
    <w:tmpl w:val="8EDC17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D2A4D3D"/>
    <w:multiLevelType w:val="hybridMultilevel"/>
    <w:tmpl w:val="BCC41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22B6405"/>
    <w:multiLevelType w:val="hybridMultilevel"/>
    <w:tmpl w:val="B95A6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AE6D07"/>
    <w:multiLevelType w:val="hybridMultilevel"/>
    <w:tmpl w:val="69AAFB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B62534"/>
    <w:multiLevelType w:val="hybridMultilevel"/>
    <w:tmpl w:val="F2F06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053189"/>
    <w:multiLevelType w:val="multilevel"/>
    <w:tmpl w:val="09E4E5F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A315A3"/>
    <w:multiLevelType w:val="multilevel"/>
    <w:tmpl w:val="ABCC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C45E5"/>
    <w:multiLevelType w:val="multilevel"/>
    <w:tmpl w:val="395629FC"/>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D855E0B"/>
    <w:multiLevelType w:val="hybridMultilevel"/>
    <w:tmpl w:val="E3D8963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6">
    <w:nsid w:val="3EBA16DD"/>
    <w:multiLevelType w:val="hybridMultilevel"/>
    <w:tmpl w:val="A7200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3EBE3C84"/>
    <w:multiLevelType w:val="hybridMultilevel"/>
    <w:tmpl w:val="994A3936"/>
    <w:lvl w:ilvl="0" w:tplc="05C80B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F90D12"/>
    <w:multiLevelType w:val="hybridMultilevel"/>
    <w:tmpl w:val="3808E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BE433BA"/>
    <w:multiLevelType w:val="hybridMultilevel"/>
    <w:tmpl w:val="3BE4F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6C5C8F"/>
    <w:multiLevelType w:val="hybridMultilevel"/>
    <w:tmpl w:val="596C0276"/>
    <w:lvl w:ilvl="0" w:tplc="0AE0A40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3670FE"/>
    <w:multiLevelType w:val="multilevel"/>
    <w:tmpl w:val="09E4E5F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D1261D"/>
    <w:multiLevelType w:val="hybridMultilevel"/>
    <w:tmpl w:val="CC78A542"/>
    <w:lvl w:ilvl="0" w:tplc="0809000D">
      <w:start w:val="1"/>
      <w:numFmt w:val="bullet"/>
      <w:lvlText w:val=""/>
      <w:lvlJc w:val="left"/>
      <w:pPr>
        <w:ind w:left="1220" w:hanging="360"/>
      </w:pPr>
      <w:rPr>
        <w:rFonts w:ascii="Wingdings" w:hAnsi="Wingdings"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33">
    <w:nsid w:val="64C765A4"/>
    <w:multiLevelType w:val="hybridMultilevel"/>
    <w:tmpl w:val="070CD892"/>
    <w:lvl w:ilvl="0" w:tplc="12F80866">
      <w:start w:val="1"/>
      <w:numFmt w:val="bullet"/>
      <w:lvlText w:val="×"/>
      <w:lvlJc w:val="left"/>
      <w:pPr>
        <w:ind w:left="1220" w:hanging="360"/>
      </w:pPr>
      <w:rPr>
        <w:rFonts w:ascii="Calibri" w:hAnsi="Calibri"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34">
    <w:nsid w:val="65680196"/>
    <w:multiLevelType w:val="hybridMultilevel"/>
    <w:tmpl w:val="28B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B4BB5"/>
    <w:multiLevelType w:val="multilevel"/>
    <w:tmpl w:val="37F4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E40C9D"/>
    <w:multiLevelType w:val="multilevel"/>
    <w:tmpl w:val="4BDA3A5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1A648A"/>
    <w:multiLevelType w:val="multilevel"/>
    <w:tmpl w:val="B0AE71EC"/>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AD07481"/>
    <w:multiLevelType w:val="hybridMultilevel"/>
    <w:tmpl w:val="74FC7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5E6F57"/>
    <w:multiLevelType w:val="hybridMultilevel"/>
    <w:tmpl w:val="709CA3FC"/>
    <w:lvl w:ilvl="0" w:tplc="7CE4DC66">
      <w:start w:val="8"/>
      <w:numFmt w:val="decimal"/>
      <w:lvlText w:val="%1."/>
      <w:lvlJc w:val="left"/>
      <w:pPr>
        <w:tabs>
          <w:tab w:val="num" w:pos="705"/>
        </w:tabs>
        <w:ind w:left="705" w:hanging="705"/>
      </w:pPr>
      <w:rPr>
        <w:rFonts w:hint="default"/>
      </w:rPr>
    </w:lvl>
    <w:lvl w:ilvl="1" w:tplc="7B32B68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0EC560B"/>
    <w:multiLevelType w:val="hybridMultilevel"/>
    <w:tmpl w:val="7ACA2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8B1A6E"/>
    <w:multiLevelType w:val="multilevel"/>
    <w:tmpl w:val="43FC73B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F54C76"/>
    <w:multiLevelType w:val="multilevel"/>
    <w:tmpl w:val="4BDA3A5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9D7457"/>
    <w:multiLevelType w:val="hybridMultilevel"/>
    <w:tmpl w:val="D310A43C"/>
    <w:lvl w:ilvl="0" w:tplc="8C6EE1C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604473D"/>
    <w:multiLevelType w:val="hybridMultilevel"/>
    <w:tmpl w:val="69AAFB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5B57F6"/>
    <w:multiLevelType w:val="multilevel"/>
    <w:tmpl w:val="A63AA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852391"/>
    <w:multiLevelType w:val="hybridMultilevel"/>
    <w:tmpl w:val="92705AD6"/>
    <w:lvl w:ilvl="0" w:tplc="0809000D">
      <w:start w:val="1"/>
      <w:numFmt w:val="bullet"/>
      <w:lvlText w:val=""/>
      <w:lvlJc w:val="left"/>
      <w:pPr>
        <w:ind w:left="1220" w:hanging="360"/>
      </w:pPr>
      <w:rPr>
        <w:rFonts w:ascii="Wingdings" w:hAnsi="Wingdings"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num w:numId="1">
    <w:abstractNumId w:val="2"/>
  </w:num>
  <w:num w:numId="2">
    <w:abstractNumId w:val="7"/>
  </w:num>
  <w:num w:numId="3">
    <w:abstractNumId w:val="41"/>
  </w:num>
  <w:num w:numId="4">
    <w:abstractNumId w:val="0"/>
  </w:num>
  <w:num w:numId="5">
    <w:abstractNumId w:val="31"/>
  </w:num>
  <w:num w:numId="6">
    <w:abstractNumId w:val="36"/>
  </w:num>
  <w:num w:numId="7">
    <w:abstractNumId w:val="42"/>
  </w:num>
  <w:num w:numId="8">
    <w:abstractNumId w:val="9"/>
  </w:num>
  <w:num w:numId="9">
    <w:abstractNumId w:val="22"/>
  </w:num>
  <w:num w:numId="10">
    <w:abstractNumId w:val="1"/>
  </w:num>
  <w:num w:numId="11">
    <w:abstractNumId w:val="30"/>
  </w:num>
  <w:num w:numId="12">
    <w:abstractNumId w:val="8"/>
  </w:num>
  <w:num w:numId="13">
    <w:abstractNumId w:val="5"/>
  </w:num>
  <w:num w:numId="14">
    <w:abstractNumId w:val="14"/>
  </w:num>
  <w:num w:numId="15">
    <w:abstractNumId w:val="39"/>
  </w:num>
  <w:num w:numId="16">
    <w:abstractNumId w:val="17"/>
  </w:num>
  <w:num w:numId="17">
    <w:abstractNumId w:val="37"/>
  </w:num>
  <w:num w:numId="18">
    <w:abstractNumId w:val="13"/>
  </w:num>
  <w:num w:numId="19">
    <w:abstractNumId w:val="24"/>
  </w:num>
  <w:num w:numId="20">
    <w:abstractNumId w:val="10"/>
  </w:num>
  <w:num w:numId="21">
    <w:abstractNumId w:val="12"/>
  </w:num>
  <w:num w:numId="22">
    <w:abstractNumId w:val="45"/>
  </w:num>
  <w:num w:numId="23">
    <w:abstractNumId w:val="11"/>
  </w:num>
  <w:num w:numId="24">
    <w:abstractNumId w:val="18"/>
  </w:num>
  <w:num w:numId="25">
    <w:abstractNumId w:val="26"/>
  </w:num>
  <w:num w:numId="26">
    <w:abstractNumId w:val="3"/>
  </w:num>
  <w:num w:numId="27">
    <w:abstractNumId w:val="43"/>
  </w:num>
  <w:num w:numId="28">
    <w:abstractNumId w:val="28"/>
  </w:num>
  <w:num w:numId="29">
    <w:abstractNumId w:val="40"/>
  </w:num>
  <w:num w:numId="30">
    <w:abstractNumId w:val="38"/>
  </w:num>
  <w:num w:numId="31">
    <w:abstractNumId w:val="21"/>
  </w:num>
  <w:num w:numId="32">
    <w:abstractNumId w:val="44"/>
  </w:num>
  <w:num w:numId="33">
    <w:abstractNumId w:val="20"/>
  </w:num>
  <w:num w:numId="34">
    <w:abstractNumId w:val="27"/>
  </w:num>
  <w:num w:numId="35">
    <w:abstractNumId w:val="29"/>
  </w:num>
  <w:num w:numId="36">
    <w:abstractNumId w:val="16"/>
  </w:num>
  <w:num w:numId="37">
    <w:abstractNumId w:val="19"/>
  </w:num>
  <w:num w:numId="38">
    <w:abstractNumId w:val="32"/>
  </w:num>
  <w:num w:numId="39">
    <w:abstractNumId w:val="46"/>
  </w:num>
  <w:num w:numId="40">
    <w:abstractNumId w:val="25"/>
  </w:num>
  <w:num w:numId="41">
    <w:abstractNumId w:val="33"/>
  </w:num>
  <w:num w:numId="42">
    <w:abstractNumId w:val="34"/>
  </w:num>
  <w:num w:numId="43">
    <w:abstractNumId w:val="6"/>
  </w:num>
  <w:num w:numId="44">
    <w:abstractNumId w:val="15"/>
  </w:num>
  <w:num w:numId="45">
    <w:abstractNumId w:val="35"/>
  </w:num>
  <w:num w:numId="46">
    <w:abstractNumId w:val="23"/>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71840"/>
    <w:rsid w:val="000065B2"/>
    <w:rsid w:val="000203D6"/>
    <w:rsid w:val="00023CFA"/>
    <w:rsid w:val="000312A1"/>
    <w:rsid w:val="000334C6"/>
    <w:rsid w:val="00034A2B"/>
    <w:rsid w:val="00035078"/>
    <w:rsid w:val="00037AD3"/>
    <w:rsid w:val="000403FF"/>
    <w:rsid w:val="0006611E"/>
    <w:rsid w:val="000665D3"/>
    <w:rsid w:val="00067CDD"/>
    <w:rsid w:val="000820FF"/>
    <w:rsid w:val="00083B4A"/>
    <w:rsid w:val="00084E2C"/>
    <w:rsid w:val="00087F34"/>
    <w:rsid w:val="00090BA3"/>
    <w:rsid w:val="000949D0"/>
    <w:rsid w:val="00095422"/>
    <w:rsid w:val="00095CE4"/>
    <w:rsid w:val="00095EF2"/>
    <w:rsid w:val="000A3299"/>
    <w:rsid w:val="000A435B"/>
    <w:rsid w:val="000A4508"/>
    <w:rsid w:val="000A5B29"/>
    <w:rsid w:val="000A5F41"/>
    <w:rsid w:val="000B2E8C"/>
    <w:rsid w:val="000B433A"/>
    <w:rsid w:val="000B7E1C"/>
    <w:rsid w:val="000C583A"/>
    <w:rsid w:val="000D0B8C"/>
    <w:rsid w:val="000D6BAD"/>
    <w:rsid w:val="000F5B4F"/>
    <w:rsid w:val="001129BE"/>
    <w:rsid w:val="00114698"/>
    <w:rsid w:val="00117514"/>
    <w:rsid w:val="00121959"/>
    <w:rsid w:val="00125ADF"/>
    <w:rsid w:val="00133E6A"/>
    <w:rsid w:val="0014176D"/>
    <w:rsid w:val="001468F4"/>
    <w:rsid w:val="00153393"/>
    <w:rsid w:val="00153E4C"/>
    <w:rsid w:val="00155167"/>
    <w:rsid w:val="00163C91"/>
    <w:rsid w:val="001663F8"/>
    <w:rsid w:val="001843D0"/>
    <w:rsid w:val="001A69E5"/>
    <w:rsid w:val="001B27A9"/>
    <w:rsid w:val="001B6190"/>
    <w:rsid w:val="001C378D"/>
    <w:rsid w:val="001D419F"/>
    <w:rsid w:val="001F0B33"/>
    <w:rsid w:val="001F1639"/>
    <w:rsid w:val="001F5455"/>
    <w:rsid w:val="00201D31"/>
    <w:rsid w:val="0020366C"/>
    <w:rsid w:val="0020481E"/>
    <w:rsid w:val="002137FC"/>
    <w:rsid w:val="0022234E"/>
    <w:rsid w:val="002234EF"/>
    <w:rsid w:val="00244262"/>
    <w:rsid w:val="00255E99"/>
    <w:rsid w:val="0026316A"/>
    <w:rsid w:val="002657B9"/>
    <w:rsid w:val="00270189"/>
    <w:rsid w:val="00295916"/>
    <w:rsid w:val="002A442D"/>
    <w:rsid w:val="002A58EE"/>
    <w:rsid w:val="002D1613"/>
    <w:rsid w:val="002D37E9"/>
    <w:rsid w:val="002D5C27"/>
    <w:rsid w:val="002E0C03"/>
    <w:rsid w:val="002E48C5"/>
    <w:rsid w:val="002E4CD5"/>
    <w:rsid w:val="002E537F"/>
    <w:rsid w:val="00300B21"/>
    <w:rsid w:val="00301983"/>
    <w:rsid w:val="00303FB0"/>
    <w:rsid w:val="003050BE"/>
    <w:rsid w:val="00317558"/>
    <w:rsid w:val="00317728"/>
    <w:rsid w:val="00317C72"/>
    <w:rsid w:val="00320EB9"/>
    <w:rsid w:val="00323B90"/>
    <w:rsid w:val="003300F6"/>
    <w:rsid w:val="00341023"/>
    <w:rsid w:val="00341337"/>
    <w:rsid w:val="00342A34"/>
    <w:rsid w:val="00344203"/>
    <w:rsid w:val="003564D8"/>
    <w:rsid w:val="00361777"/>
    <w:rsid w:val="00370415"/>
    <w:rsid w:val="00374830"/>
    <w:rsid w:val="0037540D"/>
    <w:rsid w:val="00395046"/>
    <w:rsid w:val="003A3016"/>
    <w:rsid w:val="003B7149"/>
    <w:rsid w:val="003C32DE"/>
    <w:rsid w:val="003C650E"/>
    <w:rsid w:val="003C6904"/>
    <w:rsid w:val="003D1874"/>
    <w:rsid w:val="003D1D7E"/>
    <w:rsid w:val="003D4FDD"/>
    <w:rsid w:val="003E1203"/>
    <w:rsid w:val="003E1F88"/>
    <w:rsid w:val="003E2706"/>
    <w:rsid w:val="003E6AAA"/>
    <w:rsid w:val="003F0134"/>
    <w:rsid w:val="003F5219"/>
    <w:rsid w:val="003F7B81"/>
    <w:rsid w:val="0040362C"/>
    <w:rsid w:val="004048B6"/>
    <w:rsid w:val="004050B2"/>
    <w:rsid w:val="00421CBD"/>
    <w:rsid w:val="0042478A"/>
    <w:rsid w:val="004270D0"/>
    <w:rsid w:val="00436FDF"/>
    <w:rsid w:val="00443ABF"/>
    <w:rsid w:val="00447903"/>
    <w:rsid w:val="00462335"/>
    <w:rsid w:val="004666CA"/>
    <w:rsid w:val="004935D0"/>
    <w:rsid w:val="004A66EE"/>
    <w:rsid w:val="004C0C3B"/>
    <w:rsid w:val="004C1347"/>
    <w:rsid w:val="004D65CD"/>
    <w:rsid w:val="004E1718"/>
    <w:rsid w:val="004E1D8F"/>
    <w:rsid w:val="004F47C6"/>
    <w:rsid w:val="004F6299"/>
    <w:rsid w:val="004F7074"/>
    <w:rsid w:val="0051096A"/>
    <w:rsid w:val="00511ED0"/>
    <w:rsid w:val="005163F9"/>
    <w:rsid w:val="005208C9"/>
    <w:rsid w:val="00523702"/>
    <w:rsid w:val="00526807"/>
    <w:rsid w:val="005362B3"/>
    <w:rsid w:val="00540D88"/>
    <w:rsid w:val="0054643B"/>
    <w:rsid w:val="00553A1F"/>
    <w:rsid w:val="005548EE"/>
    <w:rsid w:val="00563597"/>
    <w:rsid w:val="00596574"/>
    <w:rsid w:val="005A60AA"/>
    <w:rsid w:val="005B531A"/>
    <w:rsid w:val="005B7C50"/>
    <w:rsid w:val="005B7FC4"/>
    <w:rsid w:val="005C0519"/>
    <w:rsid w:val="005C5889"/>
    <w:rsid w:val="005D0DAA"/>
    <w:rsid w:val="005D2A1E"/>
    <w:rsid w:val="005F0093"/>
    <w:rsid w:val="006005A8"/>
    <w:rsid w:val="00614BC5"/>
    <w:rsid w:val="00614C21"/>
    <w:rsid w:val="00622A65"/>
    <w:rsid w:val="006364D1"/>
    <w:rsid w:val="006410B5"/>
    <w:rsid w:val="00650E8B"/>
    <w:rsid w:val="0066511D"/>
    <w:rsid w:val="00667B0A"/>
    <w:rsid w:val="006753A8"/>
    <w:rsid w:val="006753CA"/>
    <w:rsid w:val="0068257D"/>
    <w:rsid w:val="00683AE9"/>
    <w:rsid w:val="00686E03"/>
    <w:rsid w:val="0069022E"/>
    <w:rsid w:val="00691E86"/>
    <w:rsid w:val="00692560"/>
    <w:rsid w:val="00694422"/>
    <w:rsid w:val="006946A9"/>
    <w:rsid w:val="00695DB8"/>
    <w:rsid w:val="006A15AD"/>
    <w:rsid w:val="006A715D"/>
    <w:rsid w:val="006B0592"/>
    <w:rsid w:val="006B371E"/>
    <w:rsid w:val="006B7CDE"/>
    <w:rsid w:val="006C0586"/>
    <w:rsid w:val="006C08F1"/>
    <w:rsid w:val="006D6AAC"/>
    <w:rsid w:val="006E1F50"/>
    <w:rsid w:val="006F1794"/>
    <w:rsid w:val="00702570"/>
    <w:rsid w:val="00706964"/>
    <w:rsid w:val="0072278C"/>
    <w:rsid w:val="00725D3E"/>
    <w:rsid w:val="0072760D"/>
    <w:rsid w:val="00730C9E"/>
    <w:rsid w:val="007363D3"/>
    <w:rsid w:val="007402F3"/>
    <w:rsid w:val="00742CE0"/>
    <w:rsid w:val="00743513"/>
    <w:rsid w:val="00744E67"/>
    <w:rsid w:val="007562BD"/>
    <w:rsid w:val="007579CB"/>
    <w:rsid w:val="0076440A"/>
    <w:rsid w:val="007735B9"/>
    <w:rsid w:val="007764CB"/>
    <w:rsid w:val="00780D74"/>
    <w:rsid w:val="007A6352"/>
    <w:rsid w:val="007C1183"/>
    <w:rsid w:val="007C2CAE"/>
    <w:rsid w:val="007D28CB"/>
    <w:rsid w:val="007D2BCD"/>
    <w:rsid w:val="007D42BD"/>
    <w:rsid w:val="007E6C7F"/>
    <w:rsid w:val="007F5612"/>
    <w:rsid w:val="008060F9"/>
    <w:rsid w:val="00807A2A"/>
    <w:rsid w:val="008134A4"/>
    <w:rsid w:val="0081586D"/>
    <w:rsid w:val="008165AD"/>
    <w:rsid w:val="008207F2"/>
    <w:rsid w:val="0082474E"/>
    <w:rsid w:val="00825C7E"/>
    <w:rsid w:val="008311A9"/>
    <w:rsid w:val="0083257A"/>
    <w:rsid w:val="008421BB"/>
    <w:rsid w:val="00845F80"/>
    <w:rsid w:val="008460D0"/>
    <w:rsid w:val="0085015C"/>
    <w:rsid w:val="00856BA6"/>
    <w:rsid w:val="008642C0"/>
    <w:rsid w:val="00864A4B"/>
    <w:rsid w:val="008739A2"/>
    <w:rsid w:val="0087415B"/>
    <w:rsid w:val="00877847"/>
    <w:rsid w:val="008809E8"/>
    <w:rsid w:val="0088163F"/>
    <w:rsid w:val="00882754"/>
    <w:rsid w:val="00891DE9"/>
    <w:rsid w:val="008A02D2"/>
    <w:rsid w:val="008A5145"/>
    <w:rsid w:val="008A5A09"/>
    <w:rsid w:val="008C3AA3"/>
    <w:rsid w:val="008C4453"/>
    <w:rsid w:val="008D055B"/>
    <w:rsid w:val="008D3A8E"/>
    <w:rsid w:val="008F4E66"/>
    <w:rsid w:val="008F5F6E"/>
    <w:rsid w:val="00900834"/>
    <w:rsid w:val="00912127"/>
    <w:rsid w:val="00912A87"/>
    <w:rsid w:val="0091518B"/>
    <w:rsid w:val="00920592"/>
    <w:rsid w:val="00936F97"/>
    <w:rsid w:val="00937051"/>
    <w:rsid w:val="00944C82"/>
    <w:rsid w:val="00952BC2"/>
    <w:rsid w:val="00963255"/>
    <w:rsid w:val="00970995"/>
    <w:rsid w:val="009908B0"/>
    <w:rsid w:val="009941C8"/>
    <w:rsid w:val="009A014F"/>
    <w:rsid w:val="009A04F9"/>
    <w:rsid w:val="009A43C3"/>
    <w:rsid w:val="009B3A22"/>
    <w:rsid w:val="009B764F"/>
    <w:rsid w:val="009C0E7B"/>
    <w:rsid w:val="009C54B7"/>
    <w:rsid w:val="009D06C1"/>
    <w:rsid w:val="009D4CBC"/>
    <w:rsid w:val="009D4DAA"/>
    <w:rsid w:val="009E3ED3"/>
    <w:rsid w:val="009E58E7"/>
    <w:rsid w:val="009F39F3"/>
    <w:rsid w:val="009F4350"/>
    <w:rsid w:val="009F6672"/>
    <w:rsid w:val="00A12343"/>
    <w:rsid w:val="00A1450C"/>
    <w:rsid w:val="00A15A59"/>
    <w:rsid w:val="00A2568E"/>
    <w:rsid w:val="00A258D2"/>
    <w:rsid w:val="00A265BB"/>
    <w:rsid w:val="00A35A71"/>
    <w:rsid w:val="00A43EB5"/>
    <w:rsid w:val="00A47C59"/>
    <w:rsid w:val="00A52EE2"/>
    <w:rsid w:val="00A546FE"/>
    <w:rsid w:val="00A54CDB"/>
    <w:rsid w:val="00A63778"/>
    <w:rsid w:val="00A674B2"/>
    <w:rsid w:val="00A73ED6"/>
    <w:rsid w:val="00A9189E"/>
    <w:rsid w:val="00A9274B"/>
    <w:rsid w:val="00A939EF"/>
    <w:rsid w:val="00A960BC"/>
    <w:rsid w:val="00AA182B"/>
    <w:rsid w:val="00AA4237"/>
    <w:rsid w:val="00AC58B5"/>
    <w:rsid w:val="00AD1BBE"/>
    <w:rsid w:val="00AD43CF"/>
    <w:rsid w:val="00AD6F7B"/>
    <w:rsid w:val="00AF4164"/>
    <w:rsid w:val="00B013A3"/>
    <w:rsid w:val="00B018D7"/>
    <w:rsid w:val="00B029BD"/>
    <w:rsid w:val="00B03A47"/>
    <w:rsid w:val="00B03E8F"/>
    <w:rsid w:val="00B12865"/>
    <w:rsid w:val="00B141F4"/>
    <w:rsid w:val="00B14FDD"/>
    <w:rsid w:val="00B157C2"/>
    <w:rsid w:val="00B21231"/>
    <w:rsid w:val="00B348DC"/>
    <w:rsid w:val="00B533DF"/>
    <w:rsid w:val="00B53C88"/>
    <w:rsid w:val="00B55742"/>
    <w:rsid w:val="00B56C52"/>
    <w:rsid w:val="00B623A8"/>
    <w:rsid w:val="00B67088"/>
    <w:rsid w:val="00B6714E"/>
    <w:rsid w:val="00B83BC4"/>
    <w:rsid w:val="00B95585"/>
    <w:rsid w:val="00BA0B58"/>
    <w:rsid w:val="00BA6F8D"/>
    <w:rsid w:val="00BA77C4"/>
    <w:rsid w:val="00BB4E0F"/>
    <w:rsid w:val="00BC1ED4"/>
    <w:rsid w:val="00BC280A"/>
    <w:rsid w:val="00BC606A"/>
    <w:rsid w:val="00BC734C"/>
    <w:rsid w:val="00BD1E6A"/>
    <w:rsid w:val="00BD6DD9"/>
    <w:rsid w:val="00BD7D54"/>
    <w:rsid w:val="00BE2ACC"/>
    <w:rsid w:val="00BF7E28"/>
    <w:rsid w:val="00C0786B"/>
    <w:rsid w:val="00C15B68"/>
    <w:rsid w:val="00C1775A"/>
    <w:rsid w:val="00C21673"/>
    <w:rsid w:val="00C23C6E"/>
    <w:rsid w:val="00C30CD4"/>
    <w:rsid w:val="00C336D6"/>
    <w:rsid w:val="00C3509F"/>
    <w:rsid w:val="00C43F55"/>
    <w:rsid w:val="00C4558B"/>
    <w:rsid w:val="00C52AB7"/>
    <w:rsid w:val="00C86881"/>
    <w:rsid w:val="00CA09FB"/>
    <w:rsid w:val="00CA5E61"/>
    <w:rsid w:val="00CB049B"/>
    <w:rsid w:val="00CB10B5"/>
    <w:rsid w:val="00CB20D2"/>
    <w:rsid w:val="00CB4A9F"/>
    <w:rsid w:val="00CC4F4D"/>
    <w:rsid w:val="00CD140E"/>
    <w:rsid w:val="00CD1A53"/>
    <w:rsid w:val="00CD3EF1"/>
    <w:rsid w:val="00CD662C"/>
    <w:rsid w:val="00CE2CAC"/>
    <w:rsid w:val="00CE7DB6"/>
    <w:rsid w:val="00D06D65"/>
    <w:rsid w:val="00D075BB"/>
    <w:rsid w:val="00D13842"/>
    <w:rsid w:val="00D21C83"/>
    <w:rsid w:val="00D2487B"/>
    <w:rsid w:val="00D27AF1"/>
    <w:rsid w:val="00D33A90"/>
    <w:rsid w:val="00D33F2F"/>
    <w:rsid w:val="00D36038"/>
    <w:rsid w:val="00D47285"/>
    <w:rsid w:val="00D616E6"/>
    <w:rsid w:val="00D649A5"/>
    <w:rsid w:val="00D64CFC"/>
    <w:rsid w:val="00D66E77"/>
    <w:rsid w:val="00D71840"/>
    <w:rsid w:val="00D72C85"/>
    <w:rsid w:val="00D73051"/>
    <w:rsid w:val="00D81CF1"/>
    <w:rsid w:val="00D876F1"/>
    <w:rsid w:val="00D90C48"/>
    <w:rsid w:val="00D967BE"/>
    <w:rsid w:val="00D96897"/>
    <w:rsid w:val="00D96A51"/>
    <w:rsid w:val="00DA2FB3"/>
    <w:rsid w:val="00DA4952"/>
    <w:rsid w:val="00DB7416"/>
    <w:rsid w:val="00DC243E"/>
    <w:rsid w:val="00DC6884"/>
    <w:rsid w:val="00DD0F42"/>
    <w:rsid w:val="00DF1E0C"/>
    <w:rsid w:val="00E03975"/>
    <w:rsid w:val="00E116D4"/>
    <w:rsid w:val="00E11B85"/>
    <w:rsid w:val="00E12111"/>
    <w:rsid w:val="00E177CD"/>
    <w:rsid w:val="00E26DCB"/>
    <w:rsid w:val="00E30C9F"/>
    <w:rsid w:val="00E33EF2"/>
    <w:rsid w:val="00E34A27"/>
    <w:rsid w:val="00E40A38"/>
    <w:rsid w:val="00E411C2"/>
    <w:rsid w:val="00E438D1"/>
    <w:rsid w:val="00E43E68"/>
    <w:rsid w:val="00E51C1A"/>
    <w:rsid w:val="00E73B80"/>
    <w:rsid w:val="00E82F29"/>
    <w:rsid w:val="00E84255"/>
    <w:rsid w:val="00E86E78"/>
    <w:rsid w:val="00E9145F"/>
    <w:rsid w:val="00E947DA"/>
    <w:rsid w:val="00E97627"/>
    <w:rsid w:val="00EA5E0B"/>
    <w:rsid w:val="00EA70E7"/>
    <w:rsid w:val="00EA7A23"/>
    <w:rsid w:val="00EB6773"/>
    <w:rsid w:val="00EC13B9"/>
    <w:rsid w:val="00EC39EF"/>
    <w:rsid w:val="00EC5D46"/>
    <w:rsid w:val="00EC5E79"/>
    <w:rsid w:val="00EC7428"/>
    <w:rsid w:val="00ED2723"/>
    <w:rsid w:val="00ED36F9"/>
    <w:rsid w:val="00ED5500"/>
    <w:rsid w:val="00EE1EE5"/>
    <w:rsid w:val="00EE2329"/>
    <w:rsid w:val="00EE3968"/>
    <w:rsid w:val="00EF24B1"/>
    <w:rsid w:val="00EF424B"/>
    <w:rsid w:val="00EF55C9"/>
    <w:rsid w:val="00F02283"/>
    <w:rsid w:val="00F02F5D"/>
    <w:rsid w:val="00F03DAF"/>
    <w:rsid w:val="00F117F6"/>
    <w:rsid w:val="00F24400"/>
    <w:rsid w:val="00F3063F"/>
    <w:rsid w:val="00F31B81"/>
    <w:rsid w:val="00F370AC"/>
    <w:rsid w:val="00F41633"/>
    <w:rsid w:val="00F42B2E"/>
    <w:rsid w:val="00F43907"/>
    <w:rsid w:val="00F84CFE"/>
    <w:rsid w:val="00F86006"/>
    <w:rsid w:val="00F86E30"/>
    <w:rsid w:val="00FA24E2"/>
    <w:rsid w:val="00FA61D6"/>
    <w:rsid w:val="00FA7D75"/>
    <w:rsid w:val="00FB1C85"/>
    <w:rsid w:val="00FB546E"/>
    <w:rsid w:val="00FC2045"/>
    <w:rsid w:val="00FC336C"/>
    <w:rsid w:val="00FC4CB8"/>
    <w:rsid w:val="00FC64D6"/>
    <w:rsid w:val="00FC7026"/>
    <w:rsid w:val="00FD1DFB"/>
    <w:rsid w:val="00FD6592"/>
    <w:rsid w:val="00FE017A"/>
    <w:rsid w:val="00FE1232"/>
    <w:rsid w:val="00FE2DA8"/>
    <w:rsid w:val="00FE5E78"/>
    <w:rsid w:val="00FF395A"/>
    <w:rsid w:val="00FF3C17"/>
    <w:rsid w:val="00FF3CAC"/>
    <w:rsid w:val="00FF4C06"/>
    <w:rsid w:val="00FF7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44E67"/>
    <w:rPr>
      <w:sz w:val="24"/>
      <w:szCs w:val="24"/>
    </w:rPr>
  </w:style>
  <w:style w:type="paragraph" w:styleId="Heading1">
    <w:name w:val="heading 1"/>
    <w:basedOn w:val="Normal"/>
    <w:next w:val="Normal"/>
    <w:qFormat/>
    <w:rsid w:val="0066511D"/>
    <w:pPr>
      <w:keepNext/>
      <w:outlineLvl w:val="0"/>
    </w:pPr>
    <w:rPr>
      <w:b/>
      <w:sz w:val="20"/>
      <w:szCs w:val="20"/>
      <w:lang w:eastAsia="en-US"/>
    </w:rPr>
  </w:style>
  <w:style w:type="paragraph" w:styleId="Heading3">
    <w:name w:val="heading 3"/>
    <w:basedOn w:val="Normal"/>
    <w:next w:val="Normal"/>
    <w:link w:val="Heading3Char"/>
    <w:semiHidden/>
    <w:unhideWhenUsed/>
    <w:qFormat/>
    <w:rsid w:val="006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03A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4CBC"/>
    <w:pPr>
      <w:tabs>
        <w:tab w:val="center" w:pos="4153"/>
        <w:tab w:val="right" w:pos="8306"/>
      </w:tabs>
    </w:pPr>
  </w:style>
  <w:style w:type="paragraph" w:styleId="Footer">
    <w:name w:val="footer"/>
    <w:basedOn w:val="Normal"/>
    <w:link w:val="FooterChar"/>
    <w:uiPriority w:val="99"/>
    <w:rsid w:val="001B6190"/>
    <w:pPr>
      <w:tabs>
        <w:tab w:val="center" w:pos="4153"/>
        <w:tab w:val="right" w:pos="8306"/>
      </w:tabs>
      <w:jc w:val="right"/>
    </w:pPr>
    <w:rPr>
      <w:rFonts w:ascii="Arial" w:hAnsi="Arial" w:cs="Arial"/>
      <w:sz w:val="20"/>
      <w:szCs w:val="20"/>
    </w:rPr>
  </w:style>
  <w:style w:type="paragraph" w:styleId="DocumentMap">
    <w:name w:val="Document Map"/>
    <w:basedOn w:val="Normal"/>
    <w:semiHidden/>
    <w:rsid w:val="00C43F55"/>
    <w:pPr>
      <w:shd w:val="clear" w:color="auto" w:fill="000080"/>
    </w:pPr>
    <w:rPr>
      <w:rFonts w:ascii="Tahoma" w:hAnsi="Tahoma" w:cs="Tahoma"/>
      <w:sz w:val="20"/>
      <w:szCs w:val="20"/>
    </w:rPr>
  </w:style>
  <w:style w:type="character" w:styleId="PageNumber">
    <w:name w:val="page number"/>
    <w:basedOn w:val="DefaultParagraphFont"/>
    <w:rsid w:val="00155167"/>
  </w:style>
  <w:style w:type="paragraph" w:styleId="BalloonText">
    <w:name w:val="Balloon Text"/>
    <w:basedOn w:val="Normal"/>
    <w:semiHidden/>
    <w:rsid w:val="00CD662C"/>
    <w:rPr>
      <w:rFonts w:ascii="Tahoma" w:hAnsi="Tahoma" w:cs="Tahoma"/>
      <w:sz w:val="16"/>
      <w:szCs w:val="16"/>
    </w:rPr>
  </w:style>
  <w:style w:type="paragraph" w:styleId="BodyTextIndent">
    <w:name w:val="Body Text Indent"/>
    <w:basedOn w:val="Normal"/>
    <w:rsid w:val="00614C21"/>
    <w:pPr>
      <w:ind w:left="720"/>
    </w:pPr>
    <w:rPr>
      <w:sz w:val="20"/>
      <w:szCs w:val="20"/>
      <w:lang w:eastAsia="en-US"/>
    </w:rPr>
  </w:style>
  <w:style w:type="character" w:customStyle="1" w:styleId="FooterChar">
    <w:name w:val="Footer Char"/>
    <w:basedOn w:val="DefaultParagraphFont"/>
    <w:link w:val="Footer"/>
    <w:uiPriority w:val="99"/>
    <w:rsid w:val="001B6190"/>
    <w:rPr>
      <w:rFonts w:ascii="Arial" w:hAnsi="Arial" w:cs="Arial"/>
    </w:rPr>
  </w:style>
  <w:style w:type="paragraph" w:styleId="ListParagraph">
    <w:name w:val="List Paragraph"/>
    <w:basedOn w:val="Normal"/>
    <w:uiPriority w:val="34"/>
    <w:qFormat/>
    <w:rsid w:val="00E03975"/>
    <w:pPr>
      <w:ind w:left="720"/>
    </w:pPr>
  </w:style>
  <w:style w:type="character" w:customStyle="1" w:styleId="HeaderChar">
    <w:name w:val="Header Char"/>
    <w:basedOn w:val="DefaultParagraphFont"/>
    <w:link w:val="Header"/>
    <w:uiPriority w:val="99"/>
    <w:rsid w:val="00B12865"/>
    <w:rPr>
      <w:sz w:val="24"/>
      <w:szCs w:val="24"/>
    </w:rPr>
  </w:style>
  <w:style w:type="character" w:styleId="Hyperlink">
    <w:name w:val="Hyperlink"/>
    <w:basedOn w:val="DefaultParagraphFont"/>
    <w:uiPriority w:val="99"/>
    <w:rsid w:val="00CE2CAC"/>
    <w:rPr>
      <w:color w:val="0000FF"/>
      <w:u w:val="single"/>
    </w:rPr>
  </w:style>
  <w:style w:type="paragraph" w:styleId="TOCHeading">
    <w:name w:val="TOC Heading"/>
    <w:basedOn w:val="Normal"/>
    <w:uiPriority w:val="39"/>
    <w:qFormat/>
    <w:rsid w:val="00CE2CAC"/>
    <w:pPr>
      <w:spacing w:before="240" w:after="240" w:line="240" w:lineRule="atLeast"/>
    </w:pPr>
    <w:rPr>
      <w:b/>
      <w:kern w:val="28"/>
      <w:sz w:val="36"/>
      <w:szCs w:val="36"/>
      <w:lang w:val="en-US" w:eastAsia="en-US"/>
    </w:rPr>
  </w:style>
  <w:style w:type="table" w:styleId="LightShading-Accent1">
    <w:name w:val="Light Shading Accent 1"/>
    <w:basedOn w:val="TableNormal"/>
    <w:uiPriority w:val="60"/>
    <w:rsid w:val="002E4C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034A2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3D4FDD"/>
    <w:pPr>
      <w:autoSpaceDE w:val="0"/>
      <w:autoSpaceDN w:val="0"/>
      <w:adjustRightInd w:val="0"/>
    </w:pPr>
    <w:rPr>
      <w:rFonts w:ascii="Calibri" w:eastAsiaTheme="minorHAnsi" w:hAnsi="Calibri" w:cs="Calibri"/>
      <w:color w:val="000000"/>
      <w:sz w:val="24"/>
      <w:szCs w:val="24"/>
      <w:lang w:eastAsia="en-US"/>
    </w:rPr>
  </w:style>
  <w:style w:type="paragraph" w:customStyle="1" w:styleId="Pa4">
    <w:name w:val="Pa4"/>
    <w:basedOn w:val="Default"/>
    <w:next w:val="Default"/>
    <w:uiPriority w:val="99"/>
    <w:rsid w:val="003D4FDD"/>
    <w:pPr>
      <w:spacing w:line="281" w:lineRule="atLeast"/>
    </w:pPr>
    <w:rPr>
      <w:rFonts w:cstheme="minorBidi"/>
      <w:color w:val="auto"/>
    </w:rPr>
  </w:style>
  <w:style w:type="paragraph" w:customStyle="1" w:styleId="Pa13">
    <w:name w:val="Pa13"/>
    <w:basedOn w:val="Default"/>
    <w:next w:val="Default"/>
    <w:uiPriority w:val="99"/>
    <w:rsid w:val="003D4FDD"/>
    <w:pPr>
      <w:spacing w:line="241" w:lineRule="atLeast"/>
    </w:pPr>
    <w:rPr>
      <w:rFonts w:cstheme="minorBidi"/>
      <w:color w:val="auto"/>
    </w:rPr>
  </w:style>
  <w:style w:type="character" w:customStyle="1" w:styleId="A7">
    <w:name w:val="A7"/>
    <w:uiPriority w:val="99"/>
    <w:rsid w:val="003D4FDD"/>
    <w:rPr>
      <w:rFonts w:cs="Calibri"/>
      <w:color w:val="000000"/>
      <w:sz w:val="14"/>
      <w:szCs w:val="14"/>
    </w:rPr>
  </w:style>
  <w:style w:type="character" w:customStyle="1" w:styleId="A11">
    <w:name w:val="A11"/>
    <w:uiPriority w:val="99"/>
    <w:rsid w:val="003D4FDD"/>
    <w:rPr>
      <w:rFonts w:cs="Calibri"/>
      <w:color w:val="000000"/>
      <w:sz w:val="26"/>
      <w:szCs w:val="26"/>
    </w:rPr>
  </w:style>
  <w:style w:type="paragraph" w:styleId="TOC1">
    <w:name w:val="toc 1"/>
    <w:basedOn w:val="Normal"/>
    <w:next w:val="Normal"/>
    <w:autoRedefine/>
    <w:uiPriority w:val="39"/>
    <w:rsid w:val="00A73ED6"/>
    <w:pPr>
      <w:tabs>
        <w:tab w:val="right" w:leader="dot" w:pos="9016"/>
      </w:tabs>
      <w:spacing w:after="100" w:line="360" w:lineRule="auto"/>
    </w:pPr>
    <w:rPr>
      <w:rFonts w:ascii="Arial" w:hAnsi="Arial" w:cs="Arial"/>
      <w:noProof/>
      <w:sz w:val="22"/>
      <w:szCs w:val="22"/>
    </w:rPr>
  </w:style>
  <w:style w:type="character" w:customStyle="1" w:styleId="Heading3Char">
    <w:name w:val="Heading 3 Char"/>
    <w:basedOn w:val="DefaultParagraphFont"/>
    <w:link w:val="Heading3"/>
    <w:semiHidden/>
    <w:rsid w:val="00650E8B"/>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50E8B"/>
    <w:pPr>
      <w:spacing w:before="100" w:beforeAutospacing="1" w:after="100" w:afterAutospacing="1" w:line="276" w:lineRule="atLeast"/>
    </w:pPr>
    <w:rPr>
      <w:rFonts w:ascii="Calibri" w:hAnsi="Calibri"/>
      <w:color w:val="24185C"/>
    </w:rPr>
  </w:style>
  <w:style w:type="paragraph" w:styleId="TOC3">
    <w:name w:val="toc 3"/>
    <w:basedOn w:val="Normal"/>
    <w:next w:val="Normal"/>
    <w:autoRedefine/>
    <w:uiPriority w:val="39"/>
    <w:rsid w:val="00153E4C"/>
    <w:pPr>
      <w:tabs>
        <w:tab w:val="right" w:leader="dot" w:pos="9016"/>
      </w:tabs>
      <w:spacing w:after="100"/>
    </w:pPr>
    <w:rPr>
      <w:noProof/>
    </w:rPr>
  </w:style>
  <w:style w:type="character" w:customStyle="1" w:styleId="Heading4Char">
    <w:name w:val="Heading 4 Char"/>
    <w:basedOn w:val="DefaultParagraphFont"/>
    <w:link w:val="Heading4"/>
    <w:semiHidden/>
    <w:rsid w:val="00B03A47"/>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675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6511D"/>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D4CBC"/>
    <w:pPr>
      <w:tabs>
        <w:tab w:val="center" w:pos="4153"/>
        <w:tab w:val="right" w:pos="8306"/>
      </w:tabs>
    </w:pPr>
  </w:style>
  <w:style w:type="paragraph" w:styleId="Footer">
    <w:name w:val="footer"/>
    <w:basedOn w:val="Normal"/>
    <w:link w:val="FooterChar"/>
    <w:rsid w:val="001B6190"/>
    <w:pPr>
      <w:tabs>
        <w:tab w:val="center" w:pos="4153"/>
        <w:tab w:val="right" w:pos="8306"/>
      </w:tabs>
      <w:jc w:val="right"/>
    </w:pPr>
    <w:rPr>
      <w:rFonts w:ascii="Arial" w:hAnsi="Arial" w:cs="Arial"/>
      <w:sz w:val="20"/>
      <w:szCs w:val="20"/>
    </w:rPr>
  </w:style>
  <w:style w:type="paragraph" w:styleId="DocumentMap">
    <w:name w:val="Document Map"/>
    <w:basedOn w:val="Normal"/>
    <w:semiHidden/>
    <w:rsid w:val="00C43F55"/>
    <w:pPr>
      <w:shd w:val="clear" w:color="auto" w:fill="000080"/>
    </w:pPr>
    <w:rPr>
      <w:rFonts w:ascii="Tahoma" w:hAnsi="Tahoma" w:cs="Tahoma"/>
      <w:sz w:val="20"/>
      <w:szCs w:val="20"/>
    </w:rPr>
  </w:style>
  <w:style w:type="character" w:styleId="PageNumber">
    <w:name w:val="page number"/>
    <w:basedOn w:val="DefaultParagraphFont"/>
    <w:rsid w:val="00155167"/>
  </w:style>
  <w:style w:type="paragraph" w:styleId="BalloonText">
    <w:name w:val="Balloon Text"/>
    <w:basedOn w:val="Normal"/>
    <w:semiHidden/>
    <w:rsid w:val="00CD662C"/>
    <w:rPr>
      <w:rFonts w:ascii="Tahoma" w:hAnsi="Tahoma" w:cs="Tahoma"/>
      <w:sz w:val="16"/>
      <w:szCs w:val="16"/>
    </w:rPr>
  </w:style>
  <w:style w:type="paragraph" w:styleId="BodyTextIndent">
    <w:name w:val="Body Text Indent"/>
    <w:basedOn w:val="Normal"/>
    <w:rsid w:val="00614C21"/>
    <w:pPr>
      <w:ind w:left="720"/>
    </w:pPr>
    <w:rPr>
      <w:sz w:val="20"/>
      <w:szCs w:val="20"/>
      <w:lang w:eastAsia="en-US"/>
    </w:rPr>
  </w:style>
  <w:style w:type="character" w:customStyle="1" w:styleId="FooterChar">
    <w:name w:val="Footer Char"/>
    <w:basedOn w:val="DefaultParagraphFont"/>
    <w:link w:val="Footer"/>
    <w:uiPriority w:val="99"/>
    <w:rsid w:val="001B6190"/>
    <w:rPr>
      <w:rFonts w:ascii="Arial" w:hAnsi="Arial" w:cs="Arial"/>
    </w:rPr>
  </w:style>
  <w:style w:type="paragraph" w:styleId="ListParagraph">
    <w:name w:val="List Paragraph"/>
    <w:basedOn w:val="Normal"/>
    <w:uiPriority w:val="34"/>
    <w:qFormat/>
    <w:rsid w:val="00E03975"/>
    <w:pPr>
      <w:ind w:left="720"/>
    </w:pPr>
  </w:style>
  <w:style w:type="character" w:customStyle="1" w:styleId="HeaderChar">
    <w:name w:val="Header Char"/>
    <w:basedOn w:val="DefaultParagraphFont"/>
    <w:link w:val="Header"/>
    <w:uiPriority w:val="99"/>
    <w:rsid w:val="00B12865"/>
    <w:rPr>
      <w:sz w:val="24"/>
      <w:szCs w:val="24"/>
    </w:rPr>
  </w:style>
  <w:style w:type="character" w:styleId="Hyperlink">
    <w:name w:val="Hyperlink"/>
    <w:basedOn w:val="DefaultParagraphFont"/>
    <w:rsid w:val="00CE2CAC"/>
    <w:rPr>
      <w:color w:val="0000FF"/>
      <w:u w:val="single"/>
    </w:rPr>
  </w:style>
  <w:style w:type="paragraph" w:styleId="TOCHeading">
    <w:name w:val="TOC Heading"/>
    <w:basedOn w:val="Normal"/>
    <w:qFormat/>
    <w:rsid w:val="00CE2CAC"/>
    <w:pPr>
      <w:spacing w:before="240" w:after="240" w:line="240" w:lineRule="atLeast"/>
    </w:pPr>
    <w:rPr>
      <w:b/>
      <w:kern w:val="28"/>
      <w:sz w:val="36"/>
      <w:szCs w:val="36"/>
      <w:lang w:val="en-US" w:eastAsia="en-US"/>
    </w:rPr>
  </w:style>
  <w:style w:type="table" w:styleId="LightShading-Accent1">
    <w:name w:val="Light Shading Accent 1"/>
    <w:basedOn w:val="TableNormal"/>
    <w:uiPriority w:val="60"/>
    <w:rsid w:val="002E4C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034A2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407969559">
      <w:bodyDiv w:val="1"/>
      <w:marLeft w:val="0"/>
      <w:marRight w:val="0"/>
      <w:marTop w:val="75"/>
      <w:marBottom w:val="0"/>
      <w:divBdr>
        <w:top w:val="none" w:sz="0" w:space="0" w:color="auto"/>
        <w:left w:val="none" w:sz="0" w:space="0" w:color="auto"/>
        <w:bottom w:val="none" w:sz="0" w:space="0" w:color="auto"/>
        <w:right w:val="none" w:sz="0" w:space="0" w:color="auto"/>
      </w:divBdr>
      <w:divsChild>
        <w:div w:id="298653965">
          <w:marLeft w:val="0"/>
          <w:marRight w:val="0"/>
          <w:marTop w:val="0"/>
          <w:marBottom w:val="0"/>
          <w:divBdr>
            <w:top w:val="single" w:sz="2" w:space="0" w:color="000000"/>
            <w:left w:val="single" w:sz="2" w:space="0" w:color="000000"/>
            <w:bottom w:val="single" w:sz="2" w:space="0" w:color="000000"/>
            <w:right w:val="single" w:sz="2" w:space="0" w:color="000000"/>
          </w:divBdr>
          <w:divsChild>
            <w:div w:id="735786302">
              <w:marLeft w:val="0"/>
              <w:marRight w:val="0"/>
              <w:marTop w:val="0"/>
              <w:marBottom w:val="0"/>
              <w:divBdr>
                <w:top w:val="none" w:sz="0" w:space="0" w:color="auto"/>
                <w:left w:val="none" w:sz="0" w:space="0" w:color="auto"/>
                <w:bottom w:val="none" w:sz="0" w:space="0" w:color="auto"/>
                <w:right w:val="none" w:sz="0" w:space="0" w:color="auto"/>
              </w:divBdr>
              <w:divsChild>
                <w:div w:id="1698738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2567167">
      <w:bodyDiv w:val="1"/>
      <w:marLeft w:val="0"/>
      <w:marRight w:val="0"/>
      <w:marTop w:val="0"/>
      <w:marBottom w:val="0"/>
      <w:divBdr>
        <w:top w:val="none" w:sz="0" w:space="0" w:color="auto"/>
        <w:left w:val="none" w:sz="0" w:space="0" w:color="auto"/>
        <w:bottom w:val="none" w:sz="0" w:space="0" w:color="auto"/>
        <w:right w:val="none" w:sz="0" w:space="0" w:color="auto"/>
      </w:divBdr>
      <w:divsChild>
        <w:div w:id="1068576755">
          <w:marLeft w:val="0"/>
          <w:marRight w:val="0"/>
          <w:marTop w:val="0"/>
          <w:marBottom w:val="0"/>
          <w:divBdr>
            <w:top w:val="none" w:sz="0" w:space="0" w:color="auto"/>
            <w:left w:val="none" w:sz="0" w:space="0" w:color="auto"/>
            <w:bottom w:val="none" w:sz="0" w:space="0" w:color="auto"/>
            <w:right w:val="none" w:sz="0" w:space="0" w:color="auto"/>
          </w:divBdr>
          <w:divsChild>
            <w:div w:id="3215189">
              <w:marLeft w:val="0"/>
              <w:marRight w:val="0"/>
              <w:marTop w:val="0"/>
              <w:marBottom w:val="0"/>
              <w:divBdr>
                <w:top w:val="none" w:sz="0" w:space="0" w:color="auto"/>
                <w:left w:val="none" w:sz="0" w:space="0" w:color="auto"/>
                <w:bottom w:val="none" w:sz="0" w:space="0" w:color="auto"/>
                <w:right w:val="none" w:sz="0" w:space="0" w:color="auto"/>
              </w:divBdr>
              <w:divsChild>
                <w:div w:id="604116246">
                  <w:marLeft w:val="0"/>
                  <w:marRight w:val="0"/>
                  <w:marTop w:val="0"/>
                  <w:marBottom w:val="0"/>
                  <w:divBdr>
                    <w:top w:val="none" w:sz="0" w:space="0" w:color="auto"/>
                    <w:left w:val="none" w:sz="0" w:space="0" w:color="auto"/>
                    <w:bottom w:val="none" w:sz="0" w:space="0" w:color="auto"/>
                    <w:right w:val="none" w:sz="0" w:space="0" w:color="auto"/>
                  </w:divBdr>
                  <w:divsChild>
                    <w:div w:id="1274704061">
                      <w:marLeft w:val="0"/>
                      <w:marRight w:val="0"/>
                      <w:marTop w:val="0"/>
                      <w:marBottom w:val="0"/>
                      <w:divBdr>
                        <w:top w:val="none" w:sz="0" w:space="0" w:color="auto"/>
                        <w:left w:val="none" w:sz="0" w:space="0" w:color="auto"/>
                        <w:bottom w:val="none" w:sz="0" w:space="0" w:color="auto"/>
                        <w:right w:val="none" w:sz="0" w:space="0" w:color="auto"/>
                      </w:divBdr>
                      <w:divsChild>
                        <w:div w:id="1252005628">
                          <w:marLeft w:val="0"/>
                          <w:marRight w:val="0"/>
                          <w:marTop w:val="0"/>
                          <w:marBottom w:val="0"/>
                          <w:divBdr>
                            <w:top w:val="none" w:sz="0" w:space="0" w:color="auto"/>
                            <w:left w:val="none" w:sz="0" w:space="0" w:color="auto"/>
                            <w:bottom w:val="none" w:sz="0" w:space="0" w:color="auto"/>
                            <w:right w:val="none" w:sz="0" w:space="0" w:color="auto"/>
                          </w:divBdr>
                          <w:divsChild>
                            <w:div w:id="1271939382">
                              <w:marLeft w:val="1200"/>
                              <w:marRight w:val="300"/>
                              <w:marTop w:val="150"/>
                              <w:marBottom w:val="300"/>
                              <w:divBdr>
                                <w:top w:val="none" w:sz="0" w:space="0" w:color="auto"/>
                                <w:left w:val="none" w:sz="0" w:space="0" w:color="auto"/>
                                <w:bottom w:val="none" w:sz="0" w:space="0" w:color="auto"/>
                                <w:right w:val="none" w:sz="0" w:space="0" w:color="auto"/>
                              </w:divBdr>
                              <w:divsChild>
                                <w:div w:id="14958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735720">
      <w:bodyDiv w:val="1"/>
      <w:marLeft w:val="0"/>
      <w:marRight w:val="0"/>
      <w:marTop w:val="0"/>
      <w:marBottom w:val="0"/>
      <w:divBdr>
        <w:top w:val="none" w:sz="0" w:space="0" w:color="auto"/>
        <w:left w:val="none" w:sz="0" w:space="0" w:color="auto"/>
        <w:bottom w:val="none" w:sz="0" w:space="0" w:color="auto"/>
        <w:right w:val="none" w:sz="0" w:space="0" w:color="auto"/>
      </w:divBdr>
      <w:divsChild>
        <w:div w:id="710150473">
          <w:marLeft w:val="0"/>
          <w:marRight w:val="0"/>
          <w:marTop w:val="0"/>
          <w:marBottom w:val="0"/>
          <w:divBdr>
            <w:top w:val="none" w:sz="0" w:space="0" w:color="auto"/>
            <w:left w:val="none" w:sz="0" w:space="0" w:color="auto"/>
            <w:bottom w:val="none" w:sz="0" w:space="0" w:color="auto"/>
            <w:right w:val="none" w:sz="0" w:space="0" w:color="auto"/>
          </w:divBdr>
          <w:divsChild>
            <w:div w:id="3423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2098">
      <w:bodyDiv w:val="1"/>
      <w:marLeft w:val="0"/>
      <w:marRight w:val="0"/>
      <w:marTop w:val="0"/>
      <w:marBottom w:val="0"/>
      <w:divBdr>
        <w:top w:val="none" w:sz="0" w:space="0" w:color="auto"/>
        <w:left w:val="none" w:sz="0" w:space="0" w:color="auto"/>
        <w:bottom w:val="none" w:sz="0" w:space="0" w:color="auto"/>
        <w:right w:val="none" w:sz="0" w:space="0" w:color="auto"/>
      </w:divBdr>
      <w:divsChild>
        <w:div w:id="1988050768">
          <w:marLeft w:val="300"/>
          <w:marRight w:val="0"/>
          <w:marTop w:val="0"/>
          <w:marBottom w:val="0"/>
          <w:divBdr>
            <w:top w:val="none" w:sz="0" w:space="0" w:color="auto"/>
            <w:left w:val="none" w:sz="0" w:space="0" w:color="auto"/>
            <w:bottom w:val="none" w:sz="0" w:space="0" w:color="auto"/>
            <w:right w:val="none" w:sz="0" w:space="0" w:color="auto"/>
          </w:divBdr>
          <w:divsChild>
            <w:div w:id="11827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FD30-8B8F-4068-B47E-F49BDB30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McCambridgeDuffy</Company>
  <LinksUpToDate>false</LinksUpToDate>
  <CharactersWithSpaces>11356</CharactersWithSpaces>
  <SharedDoc>false</SharedDoc>
  <HLinks>
    <vt:vector size="6" baseType="variant">
      <vt:variant>
        <vt:i4>5373967</vt:i4>
      </vt:variant>
      <vt:variant>
        <vt:i4>0</vt:i4>
      </vt:variant>
      <vt:variant>
        <vt:i4>0</vt:i4>
      </vt:variant>
      <vt:variant>
        <vt:i4>5</vt:i4>
      </vt:variant>
      <vt:variant>
        <vt:lpwstr>http://www.mccambridgeduffy.com/fee-guides/administration-fees-guide.PDF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gscott</dc:creator>
  <cp:lastModifiedBy>DGreen</cp:lastModifiedBy>
  <cp:revision>6</cp:revision>
  <cp:lastPrinted>2013-06-28T09:54:00Z</cp:lastPrinted>
  <dcterms:created xsi:type="dcterms:W3CDTF">2013-07-02T14:24:00Z</dcterms:created>
  <dcterms:modified xsi:type="dcterms:W3CDTF">2013-07-26T08:32:00Z</dcterms:modified>
</cp:coreProperties>
</file>